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7504BB">
      <w:pPr>
        <w:jc w:val="center"/>
        <w:rPr>
          <w:rFonts w:eastAsia="宋体" w:cs="Times New Roman"/>
          <w:b/>
          <w:color w:val="000000"/>
          <w:sz w:val="52"/>
          <w:szCs w:val="72"/>
        </w:rPr>
      </w:pPr>
      <w:r>
        <w:rPr>
          <w:rFonts w:hint="eastAsia"/>
        </w:rPr>
        <w:t xml:space="preserve">      </w:t>
      </w:r>
    </w:p>
    <w:p w14:paraId="2AAE2041">
      <w:pPr>
        <w:jc w:val="center"/>
        <w:rPr>
          <w:rFonts w:eastAsia="宋体" w:cs="Times New Roman"/>
          <w:b/>
          <w:color w:val="000000"/>
          <w:sz w:val="52"/>
          <w:szCs w:val="72"/>
        </w:rPr>
      </w:pPr>
    </w:p>
    <w:p w14:paraId="7D8A941B">
      <w:pPr>
        <w:jc w:val="center"/>
        <w:rPr>
          <w:rFonts w:hint="eastAsia" w:eastAsia="宋体" w:cs="Times New Roman"/>
          <w:b/>
          <w:color w:val="000000"/>
          <w:sz w:val="56"/>
          <w:szCs w:val="72"/>
        </w:rPr>
      </w:pPr>
      <w:r>
        <w:rPr>
          <w:rFonts w:hint="eastAsia" w:eastAsia="宋体" w:cs="Times New Roman"/>
          <w:b/>
          <w:color w:val="000000"/>
          <w:sz w:val="56"/>
          <w:szCs w:val="72"/>
        </w:rPr>
        <w:t>中山市新顺翔电器制造有限公司</w:t>
      </w:r>
    </w:p>
    <w:p w14:paraId="74DB3B74">
      <w:pPr>
        <w:jc w:val="center"/>
        <w:rPr>
          <w:rFonts w:hint="eastAsia" w:eastAsia="宋体" w:cs="Times New Roman"/>
          <w:b/>
          <w:color w:val="000000"/>
          <w:sz w:val="56"/>
          <w:szCs w:val="72"/>
        </w:rPr>
      </w:pPr>
      <w:r>
        <w:rPr>
          <w:rFonts w:hint="eastAsia" w:eastAsia="宋体" w:cs="Times New Roman"/>
          <w:b/>
          <w:color w:val="000000"/>
          <w:sz w:val="56"/>
          <w:szCs w:val="72"/>
        </w:rPr>
        <w:t>红酒柜、消毒柜、家用电器等</w:t>
      </w:r>
    </w:p>
    <w:p w14:paraId="33A5806C">
      <w:pPr>
        <w:jc w:val="center"/>
        <w:rPr>
          <w:rFonts w:hint="eastAsia" w:eastAsia="宋体" w:cs="Times New Roman"/>
          <w:b/>
          <w:color w:val="000000"/>
          <w:sz w:val="56"/>
          <w:szCs w:val="72"/>
        </w:rPr>
      </w:pPr>
      <w:r>
        <w:rPr>
          <w:rFonts w:hint="eastAsia" w:eastAsia="宋体" w:cs="Times New Roman"/>
          <w:b/>
          <w:color w:val="000000"/>
          <w:sz w:val="56"/>
          <w:szCs w:val="72"/>
        </w:rPr>
        <w:t>产品配件1200万件扩建项目</w:t>
      </w:r>
    </w:p>
    <w:p w14:paraId="103835B2">
      <w:pPr>
        <w:jc w:val="center"/>
        <w:rPr>
          <w:rFonts w:hint="eastAsia" w:eastAsia="宋体" w:cs="Times New Roman"/>
          <w:b/>
          <w:color w:val="000000"/>
          <w:sz w:val="56"/>
          <w:szCs w:val="72"/>
          <w:lang w:eastAsia="zh-CN"/>
        </w:rPr>
      </w:pPr>
      <w:r>
        <w:rPr>
          <w:rFonts w:eastAsia="宋体" w:cs="Times New Roman"/>
          <w:b/>
          <w:color w:val="000000"/>
          <w:sz w:val="56"/>
          <w:szCs w:val="72"/>
        </w:rPr>
        <w:t>公众参与</w:t>
      </w:r>
      <w:r>
        <w:rPr>
          <w:rFonts w:hint="eastAsia" w:eastAsia="宋体" w:cs="Times New Roman"/>
          <w:b/>
          <w:color w:val="000000"/>
          <w:sz w:val="56"/>
          <w:szCs w:val="72"/>
          <w:lang w:val="en-US" w:eastAsia="zh-CN"/>
        </w:rPr>
        <w:t>说明</w:t>
      </w:r>
      <w:bookmarkStart w:id="41" w:name="_GoBack"/>
      <w:bookmarkEnd w:id="41"/>
    </w:p>
    <w:p w14:paraId="05EFE0A4">
      <w:pPr>
        <w:rPr>
          <w:rFonts w:cs="Times New Roman"/>
        </w:rPr>
      </w:pPr>
    </w:p>
    <w:p w14:paraId="41CEFB1C">
      <w:pPr>
        <w:rPr>
          <w:rFonts w:cs="Times New Roman"/>
        </w:rPr>
      </w:pPr>
    </w:p>
    <w:p w14:paraId="7CA14536">
      <w:pPr>
        <w:rPr>
          <w:rFonts w:cs="Times New Roman"/>
        </w:rPr>
      </w:pPr>
    </w:p>
    <w:p w14:paraId="2CB4664C">
      <w:pPr>
        <w:rPr>
          <w:rFonts w:cs="Times New Roman"/>
        </w:rPr>
      </w:pPr>
    </w:p>
    <w:p w14:paraId="0A2F998B">
      <w:pPr>
        <w:rPr>
          <w:rFonts w:cs="Times New Roman"/>
        </w:rPr>
      </w:pPr>
    </w:p>
    <w:p w14:paraId="3600B27B">
      <w:pPr>
        <w:rPr>
          <w:rFonts w:cs="Times New Roman"/>
        </w:rPr>
      </w:pPr>
    </w:p>
    <w:p w14:paraId="3B015DB0">
      <w:pPr>
        <w:rPr>
          <w:rFonts w:cs="Times New Roman"/>
        </w:rPr>
      </w:pPr>
    </w:p>
    <w:p w14:paraId="1AC36AA7">
      <w:pPr>
        <w:rPr>
          <w:rFonts w:cs="Times New Roman"/>
        </w:rPr>
      </w:pPr>
    </w:p>
    <w:p w14:paraId="25527CA7">
      <w:pPr>
        <w:rPr>
          <w:rFonts w:cs="Times New Roman"/>
        </w:rPr>
      </w:pPr>
    </w:p>
    <w:p w14:paraId="0CAE6264">
      <w:pPr>
        <w:rPr>
          <w:rFonts w:cs="Times New Roman"/>
        </w:rPr>
      </w:pPr>
    </w:p>
    <w:p w14:paraId="2F292A4D">
      <w:pPr>
        <w:ind w:left="-720" w:leftChars="-300" w:right="-720" w:rightChars="-300"/>
        <w:jc w:val="center"/>
        <w:rPr>
          <w:rFonts w:hint="eastAsia" w:eastAsia="宋体" w:cs="Times New Roman"/>
          <w:color w:val="000000"/>
          <w:sz w:val="32"/>
          <w:szCs w:val="32"/>
        </w:rPr>
      </w:pPr>
      <w:r>
        <w:rPr>
          <w:rFonts w:hint="eastAsia" w:eastAsia="宋体" w:cs="Times New Roman"/>
          <w:color w:val="000000"/>
          <w:sz w:val="32"/>
          <w:szCs w:val="32"/>
        </w:rPr>
        <w:t>中山市新顺翔电器制造有限公司</w:t>
      </w:r>
    </w:p>
    <w:p w14:paraId="3BDF71FC">
      <w:pPr>
        <w:ind w:left="-720" w:leftChars="-300" w:right="-720" w:rightChars="-300"/>
        <w:jc w:val="center"/>
        <w:sectPr>
          <w:footerReference r:id="rId7" w:type="first"/>
          <w:headerReference r:id="rId5" w:type="default"/>
          <w:footerReference r:id="rId6" w:type="default"/>
          <w:pgSz w:w="11906" w:h="16838"/>
          <w:pgMar w:top="1418" w:right="1418" w:bottom="1418" w:left="1418" w:header="851" w:footer="992" w:gutter="0"/>
          <w:pgNumType w:fmt="upperRoman" w:start="1"/>
          <w:cols w:space="425" w:num="1"/>
          <w:titlePg/>
          <w:docGrid w:type="lines" w:linePitch="312" w:charSpace="0"/>
        </w:sectPr>
      </w:pPr>
      <w:r>
        <w:rPr>
          <w:rFonts w:eastAsia="宋体" w:cs="Times New Roman"/>
          <w:color w:val="000000"/>
          <w:sz w:val="32"/>
          <w:szCs w:val="32"/>
        </w:rPr>
        <w:t>编制时间：202</w:t>
      </w:r>
      <w:r>
        <w:rPr>
          <w:rFonts w:hint="eastAsia" w:eastAsia="宋体" w:cs="Times New Roman"/>
          <w:color w:val="000000"/>
          <w:sz w:val="32"/>
          <w:szCs w:val="32"/>
          <w:lang w:val="en-US" w:eastAsia="zh-CN"/>
        </w:rPr>
        <w:t>5</w:t>
      </w:r>
      <w:r>
        <w:rPr>
          <w:rFonts w:eastAsia="宋体" w:cs="Times New Roman"/>
          <w:color w:val="000000"/>
          <w:sz w:val="32"/>
          <w:szCs w:val="32"/>
        </w:rPr>
        <w:t>年</w:t>
      </w:r>
      <w:r>
        <w:rPr>
          <w:rFonts w:hint="eastAsia" w:eastAsia="宋体" w:cs="Times New Roman"/>
          <w:color w:val="000000"/>
          <w:sz w:val="32"/>
          <w:szCs w:val="32"/>
          <w:lang w:val="en-US" w:eastAsia="zh-CN"/>
        </w:rPr>
        <w:t>5</w:t>
      </w:r>
      <w:r>
        <w:rPr>
          <w:rFonts w:eastAsia="宋体" w:cs="Times New Roman"/>
          <w:color w:val="000000"/>
          <w:sz w:val="32"/>
          <w:szCs w:val="32"/>
        </w:rPr>
        <w:t>月</w:t>
      </w:r>
    </w:p>
    <w:p w14:paraId="1C40BF06">
      <w:pPr>
        <w:adjustRightInd/>
        <w:snapToGrid/>
        <w:jc w:val="center"/>
        <w:rPr>
          <w:rFonts w:cs="Times New Roman"/>
        </w:rPr>
      </w:pPr>
      <w:r>
        <w:rPr>
          <w:rFonts w:eastAsia="宋体" w:cs="Times New Roman"/>
          <w:b/>
          <w:sz w:val="36"/>
          <w:szCs w:val="36"/>
        </w:rPr>
        <w:t>目 录</w:t>
      </w:r>
    </w:p>
    <w:sdt>
      <w:sdtPr>
        <w:rPr>
          <w:rFonts w:eastAsia="宋体" w:cs="Times New Roman"/>
          <w:lang w:val="zh-CN"/>
        </w:rPr>
        <w:id w:val="99067385"/>
        <w:docPartObj>
          <w:docPartGallery w:val="Table of Contents"/>
          <w:docPartUnique/>
        </w:docPartObj>
      </w:sdtPr>
      <w:sdtEndPr>
        <w:rPr>
          <w:rStyle w:val="26"/>
          <w:rFonts w:eastAsia="宋体" w:cs="Times New Roman"/>
          <w:b/>
          <w:color w:val="0000FF" w:themeColor="hyperlink"/>
          <w:u w:val="single"/>
          <w:lang w:val="en-US"/>
          <w14:textFill>
            <w14:solidFill>
              <w14:schemeClr w14:val="hlink"/>
            </w14:solidFill>
          </w14:textFill>
        </w:rPr>
      </w:sdtEndPr>
      <w:sdtContent>
        <w:p w14:paraId="6B4F7D64">
          <w:pPr>
            <w:spacing w:line="240" w:lineRule="auto"/>
            <w:jc w:val="center"/>
            <w:rPr>
              <w:rFonts w:cs="Times New Roman"/>
            </w:rPr>
          </w:pPr>
        </w:p>
        <w:p w14:paraId="27AE1E15">
          <w:pPr>
            <w:pStyle w:val="18"/>
            <w:tabs>
              <w:tab w:val="right" w:leader="dot" w:pos="9070"/>
              <w:tab w:val="clear" w:pos="9060"/>
            </w:tabs>
          </w:pPr>
          <w:r>
            <w:fldChar w:fldCharType="begin"/>
          </w:r>
          <w:r>
            <w:instrText xml:space="preserve"> TOC \o "1-3" \h \z \u </w:instrText>
          </w:r>
          <w:r>
            <w:fldChar w:fldCharType="separate"/>
          </w:r>
          <w:r>
            <w:fldChar w:fldCharType="begin"/>
          </w:r>
          <w:r>
            <w:instrText xml:space="preserve"> HYPERLINK \l "_Toc2875" </w:instrText>
          </w:r>
          <w:r>
            <w:fldChar w:fldCharType="separate"/>
          </w:r>
          <w:r>
            <w:t>1 概述</w:t>
          </w:r>
          <w:r>
            <w:tab/>
          </w:r>
          <w:r>
            <w:fldChar w:fldCharType="begin"/>
          </w:r>
          <w:r>
            <w:instrText xml:space="preserve"> PAGEREF _Toc2875 \h </w:instrText>
          </w:r>
          <w:r>
            <w:fldChar w:fldCharType="separate"/>
          </w:r>
          <w:r>
            <w:t>1</w:t>
          </w:r>
          <w:r>
            <w:fldChar w:fldCharType="end"/>
          </w:r>
          <w:r>
            <w:fldChar w:fldCharType="end"/>
          </w:r>
        </w:p>
        <w:p w14:paraId="725A4C6A">
          <w:pPr>
            <w:pStyle w:val="18"/>
            <w:tabs>
              <w:tab w:val="right" w:leader="dot" w:pos="9070"/>
              <w:tab w:val="clear" w:pos="9060"/>
            </w:tabs>
          </w:pPr>
          <w:r>
            <w:fldChar w:fldCharType="begin"/>
          </w:r>
          <w:r>
            <w:instrText xml:space="preserve"> HYPERLINK \l "_Toc14150" </w:instrText>
          </w:r>
          <w:r>
            <w:fldChar w:fldCharType="separate"/>
          </w:r>
          <w:r>
            <w:t>2 首次环境影响评价信息公开情况</w:t>
          </w:r>
          <w:r>
            <w:tab/>
          </w:r>
          <w:r>
            <w:fldChar w:fldCharType="begin"/>
          </w:r>
          <w:r>
            <w:instrText xml:space="preserve"> PAGEREF _Toc14150 \h </w:instrText>
          </w:r>
          <w:r>
            <w:fldChar w:fldCharType="separate"/>
          </w:r>
          <w:r>
            <w:t>2</w:t>
          </w:r>
          <w:r>
            <w:fldChar w:fldCharType="end"/>
          </w:r>
          <w:r>
            <w:fldChar w:fldCharType="end"/>
          </w:r>
        </w:p>
        <w:p w14:paraId="24FEA866">
          <w:pPr>
            <w:pStyle w:val="10"/>
            <w:tabs>
              <w:tab w:val="right" w:leader="dot" w:pos="9070"/>
            </w:tabs>
          </w:pPr>
          <w:r>
            <w:fldChar w:fldCharType="begin"/>
          </w:r>
          <w:r>
            <w:instrText xml:space="preserve"> HYPERLINK \l "_Toc15263" </w:instrText>
          </w:r>
          <w:r>
            <w:fldChar w:fldCharType="separate"/>
          </w:r>
          <w:r>
            <w:rPr>
              <w:rFonts w:ascii="Times New Roman" w:hAnsi="Times New Roman"/>
              <w:szCs w:val="32"/>
            </w:rPr>
            <w:t>2.1 公开内容及日期</w:t>
          </w:r>
          <w:r>
            <w:tab/>
          </w:r>
          <w:r>
            <w:fldChar w:fldCharType="begin"/>
          </w:r>
          <w:r>
            <w:instrText xml:space="preserve"> PAGEREF _Toc15263 \h </w:instrText>
          </w:r>
          <w:r>
            <w:fldChar w:fldCharType="separate"/>
          </w:r>
          <w:r>
            <w:t>2</w:t>
          </w:r>
          <w:r>
            <w:fldChar w:fldCharType="end"/>
          </w:r>
          <w:r>
            <w:fldChar w:fldCharType="end"/>
          </w:r>
        </w:p>
        <w:p w14:paraId="2B87E96A">
          <w:pPr>
            <w:pStyle w:val="10"/>
            <w:tabs>
              <w:tab w:val="right" w:leader="dot" w:pos="9070"/>
            </w:tabs>
          </w:pPr>
          <w:r>
            <w:fldChar w:fldCharType="begin"/>
          </w:r>
          <w:r>
            <w:instrText xml:space="preserve"> HYPERLINK \l "_Toc2586" </w:instrText>
          </w:r>
          <w:r>
            <w:fldChar w:fldCharType="separate"/>
          </w:r>
          <w:r>
            <w:rPr>
              <w:rFonts w:ascii="Times New Roman" w:hAnsi="Times New Roman"/>
              <w:szCs w:val="32"/>
            </w:rPr>
            <w:t>2.2 公</w:t>
          </w:r>
          <w:r>
            <w:rPr>
              <w:rFonts w:hint="eastAsia" w:ascii="Times New Roman" w:hAnsi="Times New Roman"/>
              <w:szCs w:val="32"/>
            </w:rPr>
            <w:t>开</w:t>
          </w:r>
          <w:r>
            <w:rPr>
              <w:rFonts w:ascii="Times New Roman" w:hAnsi="Times New Roman"/>
              <w:szCs w:val="32"/>
            </w:rPr>
            <w:t>方式</w:t>
          </w:r>
          <w:r>
            <w:tab/>
          </w:r>
          <w:r>
            <w:fldChar w:fldCharType="begin"/>
          </w:r>
          <w:r>
            <w:instrText xml:space="preserve"> PAGEREF _Toc2586 \h </w:instrText>
          </w:r>
          <w:r>
            <w:fldChar w:fldCharType="separate"/>
          </w:r>
          <w:r>
            <w:t>2</w:t>
          </w:r>
          <w:r>
            <w:fldChar w:fldCharType="end"/>
          </w:r>
          <w:r>
            <w:fldChar w:fldCharType="end"/>
          </w:r>
        </w:p>
        <w:p w14:paraId="4F30E4AB">
          <w:pPr>
            <w:pStyle w:val="10"/>
            <w:tabs>
              <w:tab w:val="right" w:leader="dot" w:pos="9070"/>
            </w:tabs>
          </w:pPr>
          <w:r>
            <w:fldChar w:fldCharType="begin"/>
          </w:r>
          <w:r>
            <w:instrText xml:space="preserve"> HYPERLINK \l "_Toc27974" </w:instrText>
          </w:r>
          <w:r>
            <w:fldChar w:fldCharType="separate"/>
          </w:r>
          <w:r>
            <w:rPr>
              <w:rFonts w:ascii="Times New Roman" w:hAnsi="Times New Roman"/>
              <w:szCs w:val="32"/>
            </w:rPr>
            <w:t>2.3 公众意见情况</w:t>
          </w:r>
          <w:r>
            <w:tab/>
          </w:r>
          <w:r>
            <w:fldChar w:fldCharType="begin"/>
          </w:r>
          <w:r>
            <w:instrText xml:space="preserve"> PAGEREF _Toc27974 \h </w:instrText>
          </w:r>
          <w:r>
            <w:fldChar w:fldCharType="separate"/>
          </w:r>
          <w:r>
            <w:t>3</w:t>
          </w:r>
          <w:r>
            <w:fldChar w:fldCharType="end"/>
          </w:r>
          <w:r>
            <w:fldChar w:fldCharType="end"/>
          </w:r>
        </w:p>
        <w:p w14:paraId="1C74AF02">
          <w:pPr>
            <w:pStyle w:val="18"/>
            <w:tabs>
              <w:tab w:val="right" w:leader="dot" w:pos="9070"/>
              <w:tab w:val="clear" w:pos="9060"/>
            </w:tabs>
          </w:pPr>
          <w:r>
            <w:fldChar w:fldCharType="begin"/>
          </w:r>
          <w:r>
            <w:instrText xml:space="preserve"> HYPERLINK \l "_Toc29789" </w:instrText>
          </w:r>
          <w:r>
            <w:fldChar w:fldCharType="separate"/>
          </w:r>
          <w:r>
            <w:t>3 征求意见稿公示情况</w:t>
          </w:r>
          <w:r>
            <w:tab/>
          </w:r>
          <w:r>
            <w:fldChar w:fldCharType="begin"/>
          </w:r>
          <w:r>
            <w:instrText xml:space="preserve"> PAGEREF _Toc29789 \h </w:instrText>
          </w:r>
          <w:r>
            <w:fldChar w:fldCharType="separate"/>
          </w:r>
          <w:r>
            <w:t>3</w:t>
          </w:r>
          <w:r>
            <w:fldChar w:fldCharType="end"/>
          </w:r>
          <w:r>
            <w:fldChar w:fldCharType="end"/>
          </w:r>
        </w:p>
        <w:p w14:paraId="4EA388EC">
          <w:pPr>
            <w:pStyle w:val="10"/>
            <w:tabs>
              <w:tab w:val="right" w:leader="dot" w:pos="9070"/>
            </w:tabs>
          </w:pPr>
          <w:r>
            <w:fldChar w:fldCharType="begin"/>
          </w:r>
          <w:r>
            <w:instrText xml:space="preserve"> HYPERLINK \l "_Toc14325" </w:instrText>
          </w:r>
          <w:r>
            <w:fldChar w:fldCharType="separate"/>
          </w:r>
          <w:r>
            <w:rPr>
              <w:rFonts w:ascii="Times New Roman" w:hAnsi="Times New Roman"/>
              <w:szCs w:val="32"/>
            </w:rPr>
            <w:t>3.1 公示内容及时限</w:t>
          </w:r>
          <w:r>
            <w:tab/>
          </w:r>
          <w:r>
            <w:fldChar w:fldCharType="begin"/>
          </w:r>
          <w:r>
            <w:instrText xml:space="preserve"> PAGEREF _Toc14325 \h </w:instrText>
          </w:r>
          <w:r>
            <w:fldChar w:fldCharType="separate"/>
          </w:r>
          <w:r>
            <w:t>3</w:t>
          </w:r>
          <w:r>
            <w:fldChar w:fldCharType="end"/>
          </w:r>
          <w:r>
            <w:fldChar w:fldCharType="end"/>
          </w:r>
        </w:p>
        <w:p w14:paraId="78457694">
          <w:pPr>
            <w:pStyle w:val="10"/>
            <w:tabs>
              <w:tab w:val="right" w:leader="dot" w:pos="9070"/>
            </w:tabs>
          </w:pPr>
          <w:r>
            <w:fldChar w:fldCharType="begin"/>
          </w:r>
          <w:r>
            <w:instrText xml:space="preserve"> HYPERLINK \l "_Toc25216" </w:instrText>
          </w:r>
          <w:r>
            <w:fldChar w:fldCharType="separate"/>
          </w:r>
          <w:r>
            <w:rPr>
              <w:rFonts w:ascii="Times New Roman" w:hAnsi="Times New Roman"/>
              <w:szCs w:val="32"/>
            </w:rPr>
            <w:t>3.2 公示方式</w:t>
          </w:r>
          <w:r>
            <w:tab/>
          </w:r>
          <w:r>
            <w:fldChar w:fldCharType="begin"/>
          </w:r>
          <w:r>
            <w:instrText xml:space="preserve"> PAGEREF _Toc25216 \h </w:instrText>
          </w:r>
          <w:r>
            <w:fldChar w:fldCharType="separate"/>
          </w:r>
          <w:r>
            <w:t>4</w:t>
          </w:r>
          <w:r>
            <w:fldChar w:fldCharType="end"/>
          </w:r>
          <w:r>
            <w:fldChar w:fldCharType="end"/>
          </w:r>
        </w:p>
        <w:p w14:paraId="1C1887E0">
          <w:pPr>
            <w:pStyle w:val="10"/>
            <w:tabs>
              <w:tab w:val="right" w:leader="dot" w:pos="9070"/>
            </w:tabs>
          </w:pPr>
          <w:r>
            <w:fldChar w:fldCharType="begin"/>
          </w:r>
          <w:r>
            <w:instrText xml:space="preserve"> HYPERLINK \l "_Toc17176" </w:instrText>
          </w:r>
          <w:r>
            <w:fldChar w:fldCharType="separate"/>
          </w:r>
          <w:r>
            <w:rPr>
              <w:rFonts w:ascii="Times New Roman" w:hAnsi="Times New Roman"/>
              <w:szCs w:val="32"/>
            </w:rPr>
            <w:t>3.3 查阅情况</w:t>
          </w:r>
          <w:r>
            <w:tab/>
          </w:r>
          <w:r>
            <w:fldChar w:fldCharType="begin"/>
          </w:r>
          <w:r>
            <w:instrText xml:space="preserve"> PAGEREF _Toc17176 \h </w:instrText>
          </w:r>
          <w:r>
            <w:fldChar w:fldCharType="separate"/>
          </w:r>
          <w:r>
            <w:t>9</w:t>
          </w:r>
          <w:r>
            <w:fldChar w:fldCharType="end"/>
          </w:r>
          <w:r>
            <w:fldChar w:fldCharType="end"/>
          </w:r>
        </w:p>
        <w:p w14:paraId="15C8FE4D">
          <w:pPr>
            <w:pStyle w:val="10"/>
            <w:tabs>
              <w:tab w:val="right" w:leader="dot" w:pos="9070"/>
            </w:tabs>
          </w:pPr>
          <w:r>
            <w:fldChar w:fldCharType="begin"/>
          </w:r>
          <w:r>
            <w:instrText xml:space="preserve"> HYPERLINK \l "_Toc22" </w:instrText>
          </w:r>
          <w:r>
            <w:fldChar w:fldCharType="separate"/>
          </w:r>
          <w:r>
            <w:rPr>
              <w:rFonts w:ascii="Times New Roman" w:hAnsi="Times New Roman"/>
              <w:szCs w:val="32"/>
            </w:rPr>
            <w:t>3.4 公众提出意见情况</w:t>
          </w:r>
          <w:r>
            <w:tab/>
          </w:r>
          <w:r>
            <w:fldChar w:fldCharType="begin"/>
          </w:r>
          <w:r>
            <w:instrText xml:space="preserve"> PAGEREF _Toc22 \h </w:instrText>
          </w:r>
          <w:r>
            <w:fldChar w:fldCharType="separate"/>
          </w:r>
          <w:r>
            <w:t>9</w:t>
          </w:r>
          <w:r>
            <w:fldChar w:fldCharType="end"/>
          </w:r>
          <w:r>
            <w:fldChar w:fldCharType="end"/>
          </w:r>
        </w:p>
        <w:p w14:paraId="02F83016">
          <w:pPr>
            <w:pStyle w:val="18"/>
            <w:tabs>
              <w:tab w:val="right" w:leader="dot" w:pos="9070"/>
              <w:tab w:val="clear" w:pos="9060"/>
            </w:tabs>
          </w:pPr>
          <w:r>
            <w:fldChar w:fldCharType="begin"/>
          </w:r>
          <w:r>
            <w:instrText xml:space="preserve"> HYPERLINK \l "_Toc28287" </w:instrText>
          </w:r>
          <w:r>
            <w:fldChar w:fldCharType="separate"/>
          </w:r>
          <w:r>
            <w:t>4 其他公众参与情况</w:t>
          </w:r>
          <w:r>
            <w:tab/>
          </w:r>
          <w:r>
            <w:fldChar w:fldCharType="begin"/>
          </w:r>
          <w:r>
            <w:instrText xml:space="preserve"> PAGEREF _Toc28287 \h </w:instrText>
          </w:r>
          <w:r>
            <w:fldChar w:fldCharType="separate"/>
          </w:r>
          <w:r>
            <w:t>9</w:t>
          </w:r>
          <w:r>
            <w:fldChar w:fldCharType="end"/>
          </w:r>
          <w:r>
            <w:fldChar w:fldCharType="end"/>
          </w:r>
        </w:p>
        <w:p w14:paraId="6665ABF3">
          <w:pPr>
            <w:pStyle w:val="18"/>
            <w:tabs>
              <w:tab w:val="right" w:leader="dot" w:pos="9070"/>
              <w:tab w:val="clear" w:pos="9060"/>
            </w:tabs>
          </w:pPr>
          <w:r>
            <w:fldChar w:fldCharType="begin"/>
          </w:r>
          <w:r>
            <w:instrText xml:space="preserve"> HYPERLINK \l "_Toc11789" </w:instrText>
          </w:r>
          <w:r>
            <w:fldChar w:fldCharType="separate"/>
          </w:r>
          <w:r>
            <w:t>5 公众参与处理情况</w:t>
          </w:r>
          <w:r>
            <w:tab/>
          </w:r>
          <w:r>
            <w:fldChar w:fldCharType="begin"/>
          </w:r>
          <w:r>
            <w:instrText xml:space="preserve"> PAGEREF _Toc11789 \h </w:instrText>
          </w:r>
          <w:r>
            <w:fldChar w:fldCharType="separate"/>
          </w:r>
          <w:r>
            <w:t>10</w:t>
          </w:r>
          <w:r>
            <w:fldChar w:fldCharType="end"/>
          </w:r>
          <w:r>
            <w:fldChar w:fldCharType="end"/>
          </w:r>
        </w:p>
        <w:p w14:paraId="0B10D2DF">
          <w:pPr>
            <w:pStyle w:val="10"/>
            <w:tabs>
              <w:tab w:val="right" w:leader="dot" w:pos="9070"/>
            </w:tabs>
          </w:pPr>
          <w:r>
            <w:fldChar w:fldCharType="begin"/>
          </w:r>
          <w:r>
            <w:instrText xml:space="preserve"> HYPERLINK \l "_Toc7732" </w:instrText>
          </w:r>
          <w:r>
            <w:fldChar w:fldCharType="separate"/>
          </w:r>
          <w:r>
            <w:rPr>
              <w:rFonts w:ascii="Times New Roman" w:hAnsi="Times New Roman"/>
              <w:szCs w:val="32"/>
            </w:rPr>
            <w:t>5.1 公众意见概述和分析</w:t>
          </w:r>
          <w:r>
            <w:tab/>
          </w:r>
          <w:r>
            <w:fldChar w:fldCharType="begin"/>
          </w:r>
          <w:r>
            <w:instrText xml:space="preserve"> PAGEREF _Toc7732 \h </w:instrText>
          </w:r>
          <w:r>
            <w:fldChar w:fldCharType="separate"/>
          </w:r>
          <w:r>
            <w:t>10</w:t>
          </w:r>
          <w:r>
            <w:fldChar w:fldCharType="end"/>
          </w:r>
          <w:r>
            <w:fldChar w:fldCharType="end"/>
          </w:r>
        </w:p>
        <w:p w14:paraId="41EEEC01">
          <w:pPr>
            <w:pStyle w:val="10"/>
            <w:tabs>
              <w:tab w:val="right" w:leader="dot" w:pos="9070"/>
            </w:tabs>
          </w:pPr>
          <w:r>
            <w:fldChar w:fldCharType="begin"/>
          </w:r>
          <w:r>
            <w:instrText xml:space="preserve"> HYPERLINK \l "_Toc5051" </w:instrText>
          </w:r>
          <w:r>
            <w:fldChar w:fldCharType="separate"/>
          </w:r>
          <w:r>
            <w:rPr>
              <w:rFonts w:ascii="Times New Roman" w:hAnsi="Times New Roman"/>
              <w:szCs w:val="32"/>
            </w:rPr>
            <w:t>5.2 公众意见采纳情况</w:t>
          </w:r>
          <w:r>
            <w:tab/>
          </w:r>
          <w:r>
            <w:fldChar w:fldCharType="begin"/>
          </w:r>
          <w:r>
            <w:instrText xml:space="preserve"> PAGEREF _Toc5051 \h </w:instrText>
          </w:r>
          <w:r>
            <w:fldChar w:fldCharType="separate"/>
          </w:r>
          <w:r>
            <w:t>10</w:t>
          </w:r>
          <w:r>
            <w:fldChar w:fldCharType="end"/>
          </w:r>
          <w:r>
            <w:fldChar w:fldCharType="end"/>
          </w:r>
        </w:p>
        <w:p w14:paraId="2906CAFA">
          <w:pPr>
            <w:pStyle w:val="10"/>
            <w:tabs>
              <w:tab w:val="right" w:leader="dot" w:pos="9070"/>
            </w:tabs>
          </w:pPr>
          <w:r>
            <w:fldChar w:fldCharType="begin"/>
          </w:r>
          <w:r>
            <w:instrText xml:space="preserve"> HYPERLINK \l "_Toc10727" </w:instrText>
          </w:r>
          <w:r>
            <w:fldChar w:fldCharType="separate"/>
          </w:r>
          <w:r>
            <w:rPr>
              <w:rFonts w:ascii="Times New Roman" w:hAnsi="Times New Roman"/>
              <w:szCs w:val="32"/>
            </w:rPr>
            <w:t>5.3 公众意见未采纳情况</w:t>
          </w:r>
          <w:r>
            <w:tab/>
          </w:r>
          <w:r>
            <w:fldChar w:fldCharType="begin"/>
          </w:r>
          <w:r>
            <w:instrText xml:space="preserve"> PAGEREF _Toc10727 \h </w:instrText>
          </w:r>
          <w:r>
            <w:fldChar w:fldCharType="separate"/>
          </w:r>
          <w:r>
            <w:t>10</w:t>
          </w:r>
          <w:r>
            <w:fldChar w:fldCharType="end"/>
          </w:r>
          <w:r>
            <w:fldChar w:fldCharType="end"/>
          </w:r>
        </w:p>
        <w:p w14:paraId="387CADC1">
          <w:pPr>
            <w:pStyle w:val="18"/>
            <w:tabs>
              <w:tab w:val="right" w:leader="dot" w:pos="9070"/>
              <w:tab w:val="clear" w:pos="9060"/>
            </w:tabs>
          </w:pPr>
          <w:r>
            <w:fldChar w:fldCharType="begin"/>
          </w:r>
          <w:r>
            <w:instrText xml:space="preserve"> HYPERLINK \l "_Toc26896" </w:instrText>
          </w:r>
          <w:r>
            <w:fldChar w:fldCharType="separate"/>
          </w:r>
          <w:r>
            <w:rPr>
              <w:rFonts w:hint="eastAsia"/>
            </w:rPr>
            <w:t>6</w:t>
          </w:r>
          <w:r>
            <w:t xml:space="preserve"> </w:t>
          </w:r>
          <w:r>
            <w:rPr>
              <w:rFonts w:hint="eastAsia"/>
            </w:rPr>
            <w:t>报批前公开情况</w:t>
          </w:r>
          <w:r>
            <w:tab/>
          </w:r>
          <w:r>
            <w:fldChar w:fldCharType="begin"/>
          </w:r>
          <w:r>
            <w:instrText xml:space="preserve"> PAGEREF _Toc26896 \h </w:instrText>
          </w:r>
          <w:r>
            <w:fldChar w:fldCharType="separate"/>
          </w:r>
          <w:r>
            <w:t>10</w:t>
          </w:r>
          <w:r>
            <w:fldChar w:fldCharType="end"/>
          </w:r>
          <w:r>
            <w:fldChar w:fldCharType="end"/>
          </w:r>
        </w:p>
        <w:p w14:paraId="1F6F0F39">
          <w:pPr>
            <w:pStyle w:val="10"/>
            <w:tabs>
              <w:tab w:val="right" w:leader="dot" w:pos="9070"/>
            </w:tabs>
          </w:pPr>
          <w:r>
            <w:fldChar w:fldCharType="begin"/>
          </w:r>
          <w:r>
            <w:instrText xml:space="preserve"> HYPERLINK \l "_Toc13498" </w:instrText>
          </w:r>
          <w:r>
            <w:fldChar w:fldCharType="separate"/>
          </w:r>
          <w:r>
            <w:rPr>
              <w:rFonts w:hint="eastAsia" w:ascii="Times New Roman" w:hAnsi="Times New Roman"/>
              <w:szCs w:val="32"/>
            </w:rPr>
            <w:t>6</w:t>
          </w:r>
          <w:r>
            <w:rPr>
              <w:rFonts w:ascii="Times New Roman" w:hAnsi="Times New Roman"/>
              <w:szCs w:val="32"/>
            </w:rPr>
            <w:t xml:space="preserve">.1 </w:t>
          </w:r>
          <w:r>
            <w:rPr>
              <w:rFonts w:hint="eastAsia" w:ascii="Times New Roman" w:hAnsi="Times New Roman"/>
              <w:szCs w:val="32"/>
            </w:rPr>
            <w:t>公开内容及日期</w:t>
          </w:r>
          <w:r>
            <w:tab/>
          </w:r>
          <w:r>
            <w:fldChar w:fldCharType="begin"/>
          </w:r>
          <w:r>
            <w:instrText xml:space="preserve"> PAGEREF _Toc13498 \h </w:instrText>
          </w:r>
          <w:r>
            <w:fldChar w:fldCharType="separate"/>
          </w:r>
          <w:r>
            <w:t>10</w:t>
          </w:r>
          <w:r>
            <w:fldChar w:fldCharType="end"/>
          </w:r>
          <w:r>
            <w:fldChar w:fldCharType="end"/>
          </w:r>
        </w:p>
        <w:p w14:paraId="0526BE8C">
          <w:pPr>
            <w:pStyle w:val="10"/>
            <w:tabs>
              <w:tab w:val="right" w:leader="dot" w:pos="9070"/>
            </w:tabs>
          </w:pPr>
          <w:r>
            <w:fldChar w:fldCharType="begin"/>
          </w:r>
          <w:r>
            <w:instrText xml:space="preserve"> HYPERLINK \l "_Toc19384" </w:instrText>
          </w:r>
          <w:r>
            <w:fldChar w:fldCharType="separate"/>
          </w:r>
          <w:r>
            <w:rPr>
              <w:rFonts w:hint="eastAsia" w:ascii="Times New Roman" w:hAnsi="Times New Roman"/>
              <w:szCs w:val="32"/>
            </w:rPr>
            <w:t>6</w:t>
          </w:r>
          <w:r>
            <w:rPr>
              <w:rFonts w:ascii="Times New Roman" w:hAnsi="Times New Roman"/>
              <w:szCs w:val="32"/>
            </w:rPr>
            <w:t xml:space="preserve">.2 </w:t>
          </w:r>
          <w:r>
            <w:rPr>
              <w:rFonts w:hint="eastAsia" w:ascii="Times New Roman" w:hAnsi="Times New Roman"/>
              <w:szCs w:val="32"/>
            </w:rPr>
            <w:t>公开方式</w:t>
          </w:r>
          <w:r>
            <w:tab/>
          </w:r>
          <w:r>
            <w:fldChar w:fldCharType="begin"/>
          </w:r>
          <w:r>
            <w:instrText xml:space="preserve"> PAGEREF _Toc19384 \h </w:instrText>
          </w:r>
          <w:r>
            <w:fldChar w:fldCharType="separate"/>
          </w:r>
          <w:r>
            <w:t>10</w:t>
          </w:r>
          <w:r>
            <w:fldChar w:fldCharType="end"/>
          </w:r>
          <w:r>
            <w:fldChar w:fldCharType="end"/>
          </w:r>
        </w:p>
        <w:p w14:paraId="66026D60">
          <w:pPr>
            <w:pStyle w:val="18"/>
            <w:tabs>
              <w:tab w:val="right" w:leader="dot" w:pos="9070"/>
              <w:tab w:val="clear" w:pos="9060"/>
            </w:tabs>
          </w:pPr>
          <w:r>
            <w:fldChar w:fldCharType="begin"/>
          </w:r>
          <w:r>
            <w:instrText xml:space="preserve"> HYPERLINK \l "_Toc6266" </w:instrText>
          </w:r>
          <w:r>
            <w:fldChar w:fldCharType="separate"/>
          </w:r>
          <w:r>
            <w:rPr>
              <w:rFonts w:hint="eastAsia"/>
            </w:rPr>
            <w:t>7其他</w:t>
          </w:r>
          <w:r>
            <w:tab/>
          </w:r>
          <w:r>
            <w:fldChar w:fldCharType="begin"/>
          </w:r>
          <w:r>
            <w:instrText xml:space="preserve"> PAGEREF _Toc6266 \h </w:instrText>
          </w:r>
          <w:r>
            <w:fldChar w:fldCharType="separate"/>
          </w:r>
          <w:r>
            <w:t>12</w:t>
          </w:r>
          <w:r>
            <w:fldChar w:fldCharType="end"/>
          </w:r>
          <w:r>
            <w:fldChar w:fldCharType="end"/>
          </w:r>
        </w:p>
        <w:p w14:paraId="3DE896BF">
          <w:pPr>
            <w:pStyle w:val="18"/>
            <w:tabs>
              <w:tab w:val="right" w:leader="dot" w:pos="9070"/>
              <w:tab w:val="clear" w:pos="9060"/>
            </w:tabs>
          </w:pPr>
          <w:r>
            <w:fldChar w:fldCharType="begin"/>
          </w:r>
          <w:r>
            <w:instrText xml:space="preserve"> HYPERLINK \l "_Toc15858" </w:instrText>
          </w:r>
          <w:r>
            <w:fldChar w:fldCharType="separate"/>
          </w:r>
          <w:r>
            <w:rPr>
              <w:rFonts w:hint="eastAsia"/>
            </w:rPr>
            <w:t>8</w:t>
          </w:r>
          <w:r>
            <w:t xml:space="preserve"> 诚信承诺</w:t>
          </w:r>
          <w:r>
            <w:tab/>
          </w:r>
          <w:r>
            <w:fldChar w:fldCharType="begin"/>
          </w:r>
          <w:r>
            <w:instrText xml:space="preserve"> PAGEREF _Toc15858 \h </w:instrText>
          </w:r>
          <w:r>
            <w:fldChar w:fldCharType="separate"/>
          </w:r>
          <w:r>
            <w:t>13</w:t>
          </w:r>
          <w:r>
            <w:fldChar w:fldCharType="end"/>
          </w:r>
          <w:r>
            <w:fldChar w:fldCharType="end"/>
          </w:r>
        </w:p>
        <w:p w14:paraId="3E41B3CF">
          <w:pPr>
            <w:rPr>
              <w:rFonts w:eastAsia="宋体" w:cs="Times New Roman"/>
              <w:b/>
            </w:rPr>
            <w:sectPr>
              <w:pgSz w:w="11906" w:h="16838"/>
              <w:pgMar w:top="1418" w:right="1418" w:bottom="1418" w:left="1418" w:header="851" w:footer="992" w:gutter="0"/>
              <w:pgNumType w:fmt="upperRoman" w:start="1"/>
              <w:cols w:space="425" w:num="1"/>
              <w:titlePg/>
              <w:docGrid w:type="lines" w:linePitch="312" w:charSpace="0"/>
            </w:sectPr>
          </w:pPr>
          <w:r>
            <w:rPr>
              <w:rFonts w:eastAsia="宋体" w:cs="Times New Roman"/>
              <w:lang w:val="zh-CN"/>
            </w:rPr>
            <w:fldChar w:fldCharType="end"/>
          </w:r>
        </w:p>
      </w:sdtContent>
    </w:sdt>
    <w:p w14:paraId="5D3B35CA">
      <w:pPr>
        <w:pStyle w:val="5"/>
        <w:adjustRightInd/>
        <w:spacing w:before="260" w:after="260" w:line="240" w:lineRule="auto"/>
        <w:ind w:firstLine="361" w:firstLineChars="100"/>
        <w:rPr>
          <w:rFonts w:eastAsia="宋体" w:cs="Times New Roman"/>
          <w:sz w:val="36"/>
        </w:rPr>
      </w:pPr>
      <w:bookmarkStart w:id="0" w:name="_Toc490055503"/>
      <w:bookmarkStart w:id="1" w:name="_Toc2875"/>
      <w:r>
        <w:rPr>
          <w:rFonts w:eastAsia="宋体" w:cs="Times New Roman"/>
          <w:sz w:val="36"/>
        </w:rPr>
        <w:t>1</w:t>
      </w:r>
      <w:bookmarkEnd w:id="0"/>
      <w:r>
        <w:rPr>
          <w:rFonts w:eastAsia="宋体" w:cs="Times New Roman"/>
          <w:sz w:val="36"/>
        </w:rPr>
        <w:t xml:space="preserve"> 概述</w:t>
      </w:r>
      <w:bookmarkEnd w:id="1"/>
    </w:p>
    <w:p w14:paraId="5BDD8443">
      <w:pPr>
        <w:adjustRightInd/>
        <w:snapToGrid/>
        <w:ind w:firstLine="480" w:firstLineChars="200"/>
        <w:rPr>
          <w:rFonts w:eastAsia="宋体" w:cs="Times New Roman"/>
          <w:szCs w:val="24"/>
        </w:rPr>
      </w:pPr>
      <w:r>
        <w:rPr>
          <w:rFonts w:eastAsia="宋体" w:cs="Times New Roman"/>
          <w:szCs w:val="24"/>
        </w:rPr>
        <w:t>根据《</w:t>
      </w:r>
      <w:bookmarkStart w:id="2" w:name="_Hlk38554857"/>
      <w:r>
        <w:rPr>
          <w:rFonts w:eastAsia="宋体" w:cs="Times New Roman"/>
          <w:szCs w:val="24"/>
        </w:rPr>
        <w:t>环境影响评价公众参与办法</w:t>
      </w:r>
      <w:bookmarkEnd w:id="2"/>
      <w:r>
        <w:rPr>
          <w:rFonts w:eastAsia="宋体" w:cs="Times New Roman"/>
          <w:szCs w:val="24"/>
        </w:rPr>
        <w:t>》（生态环境部部令第4号）等法律法规的规定，在编制环境影响报告书的过程中，建设单位应当依照规定，公开有关环境影响评价的信息，征求公众意见。建设单位可以采取以下一种或者多种方式发布信息公告：</w:t>
      </w:r>
    </w:p>
    <w:p w14:paraId="371AC923">
      <w:pPr>
        <w:pStyle w:val="45"/>
        <w:adjustRightInd/>
        <w:snapToGrid/>
        <w:ind w:left="480" w:leftChars="200" w:firstLine="0" w:firstLineChars="0"/>
        <w:rPr>
          <w:rFonts w:eastAsia="宋体" w:cs="Times New Roman"/>
          <w:szCs w:val="24"/>
        </w:rPr>
      </w:pPr>
      <w:r>
        <w:rPr>
          <w:rFonts w:hint="eastAsia" w:eastAsia="宋体" w:cs="Times New Roman"/>
          <w:szCs w:val="24"/>
        </w:rPr>
        <w:t>①</w:t>
      </w:r>
      <w:r>
        <w:rPr>
          <w:rFonts w:eastAsia="宋体" w:cs="Times New Roman"/>
          <w:szCs w:val="24"/>
        </w:rPr>
        <w:t>通过网络平台公开；</w:t>
      </w:r>
    </w:p>
    <w:p w14:paraId="7DDDB076">
      <w:pPr>
        <w:pStyle w:val="45"/>
        <w:adjustRightInd/>
        <w:snapToGrid/>
        <w:ind w:left="480" w:leftChars="200" w:firstLine="0" w:firstLineChars="0"/>
        <w:rPr>
          <w:rFonts w:eastAsia="宋体" w:cs="Times New Roman"/>
          <w:szCs w:val="24"/>
        </w:rPr>
      </w:pPr>
      <w:r>
        <w:rPr>
          <w:rFonts w:hint="eastAsia" w:eastAsia="宋体" w:cs="Times New Roman"/>
          <w:szCs w:val="24"/>
        </w:rPr>
        <w:t>②</w:t>
      </w:r>
      <w:r>
        <w:rPr>
          <w:rFonts w:eastAsia="宋体" w:cs="Times New Roman"/>
          <w:szCs w:val="24"/>
        </w:rPr>
        <w:t>通过建设项目所在地公众易于接触的报纸公开；</w:t>
      </w:r>
    </w:p>
    <w:p w14:paraId="78B180F4">
      <w:pPr>
        <w:pStyle w:val="45"/>
        <w:adjustRightInd/>
        <w:snapToGrid/>
        <w:ind w:left="480" w:leftChars="200" w:firstLine="0" w:firstLineChars="0"/>
        <w:rPr>
          <w:rFonts w:eastAsia="宋体" w:cs="Times New Roman"/>
          <w:szCs w:val="24"/>
        </w:rPr>
      </w:pPr>
      <w:r>
        <w:rPr>
          <w:rFonts w:hint="eastAsia" w:eastAsia="宋体" w:cs="Times New Roman"/>
          <w:szCs w:val="24"/>
        </w:rPr>
        <w:t>③</w:t>
      </w:r>
      <w:r>
        <w:rPr>
          <w:rFonts w:eastAsia="宋体" w:cs="Times New Roman"/>
          <w:szCs w:val="24"/>
        </w:rPr>
        <w:t>通过在建设项目所在地公众易于知悉的场所张贴公告。</w:t>
      </w:r>
    </w:p>
    <w:p w14:paraId="5599AC3E">
      <w:pPr>
        <w:adjustRightInd/>
        <w:snapToGrid/>
        <w:ind w:firstLine="480" w:firstLineChars="200"/>
        <w:rPr>
          <w:rFonts w:eastAsia="宋体" w:cs="Times New Roman"/>
          <w:szCs w:val="24"/>
        </w:rPr>
      </w:pPr>
      <w:r>
        <w:rPr>
          <w:rFonts w:eastAsia="宋体" w:cs="Times New Roman"/>
          <w:szCs w:val="24"/>
        </w:rPr>
        <w:t>依照上述信息发布要求，结合本项目自身特点及项目周围的环境情况，本次公众参与采用网络发布公示信息、登报公示、现场张贴公告等形式，开展公众参与调查。</w:t>
      </w:r>
    </w:p>
    <w:p w14:paraId="3D545DF6">
      <w:pPr>
        <w:adjustRightInd/>
        <w:snapToGrid/>
        <w:ind w:firstLine="480" w:firstLineChars="200"/>
        <w:rPr>
          <w:rFonts w:eastAsia="宋体" w:cs="Times New Roman"/>
          <w:szCs w:val="24"/>
        </w:rPr>
      </w:pPr>
      <w:r>
        <w:rPr>
          <w:rFonts w:eastAsia="宋体" w:cs="Times New Roman"/>
          <w:szCs w:val="24"/>
        </w:rPr>
        <w:t>目前，本项目的公众参与进行</w:t>
      </w:r>
      <w:r>
        <w:rPr>
          <w:rFonts w:hint="eastAsia" w:eastAsia="宋体" w:cs="Times New Roman"/>
          <w:szCs w:val="24"/>
        </w:rPr>
        <w:t>三</w:t>
      </w:r>
      <w:r>
        <w:rPr>
          <w:rFonts w:eastAsia="宋体" w:cs="Times New Roman"/>
          <w:szCs w:val="24"/>
        </w:rPr>
        <w:t>个阶段的公示：</w:t>
      </w:r>
    </w:p>
    <w:p w14:paraId="683B8197">
      <w:pPr>
        <w:adjustRightInd/>
        <w:snapToGrid/>
        <w:ind w:firstLine="480" w:firstLineChars="200"/>
        <w:rPr>
          <w:rFonts w:eastAsia="宋体" w:cs="Times New Roman"/>
          <w:szCs w:val="24"/>
        </w:rPr>
      </w:pPr>
      <w:r>
        <w:rPr>
          <w:rFonts w:eastAsia="宋体" w:cs="Times New Roman"/>
          <w:szCs w:val="24"/>
        </w:rPr>
        <w:t>（1）第一阶段：首次环境影响评价信息公开，公示时间为</w:t>
      </w:r>
      <w:r>
        <w:rPr>
          <w:rFonts w:hint="eastAsia" w:eastAsia="宋体" w:cs="Times New Roman"/>
          <w:szCs w:val="24"/>
        </w:rPr>
        <w:t>202</w:t>
      </w:r>
      <w:r>
        <w:rPr>
          <w:rFonts w:hint="eastAsia" w:eastAsia="宋体" w:cs="Times New Roman"/>
          <w:szCs w:val="24"/>
          <w:lang w:val="en-US" w:eastAsia="zh-CN"/>
        </w:rPr>
        <w:t>4</w:t>
      </w:r>
      <w:r>
        <w:rPr>
          <w:rFonts w:hint="eastAsia" w:eastAsia="宋体" w:cs="Times New Roman"/>
          <w:szCs w:val="24"/>
        </w:rPr>
        <w:t>年1</w:t>
      </w:r>
      <w:r>
        <w:rPr>
          <w:rFonts w:hint="eastAsia" w:eastAsia="宋体" w:cs="Times New Roman"/>
          <w:szCs w:val="24"/>
          <w:lang w:val="en-US" w:eastAsia="zh-CN"/>
        </w:rPr>
        <w:t>0</w:t>
      </w:r>
      <w:r>
        <w:rPr>
          <w:rFonts w:hint="eastAsia" w:eastAsia="宋体" w:cs="Times New Roman"/>
          <w:szCs w:val="24"/>
        </w:rPr>
        <w:t>月1</w:t>
      </w:r>
      <w:r>
        <w:rPr>
          <w:rFonts w:hint="eastAsia" w:eastAsia="宋体" w:cs="Times New Roman"/>
          <w:szCs w:val="24"/>
          <w:lang w:val="en-US" w:eastAsia="zh-CN"/>
        </w:rPr>
        <w:t>5</w:t>
      </w:r>
      <w:r>
        <w:rPr>
          <w:rFonts w:hint="eastAsia" w:eastAsia="宋体" w:cs="Times New Roman"/>
          <w:szCs w:val="24"/>
        </w:rPr>
        <w:t>日</w:t>
      </w:r>
      <w:r>
        <w:rPr>
          <w:rFonts w:eastAsia="宋体" w:cs="Times New Roman"/>
          <w:szCs w:val="24"/>
        </w:rPr>
        <w:t>。</w:t>
      </w:r>
      <w:bookmarkStart w:id="3" w:name="_Hlk38466552"/>
      <w:r>
        <w:rPr>
          <w:rFonts w:hint="eastAsia" w:eastAsia="宋体" w:cs="Times New Roman"/>
          <w:szCs w:val="24"/>
        </w:rPr>
        <w:t>建设单位确定评价单位并签订委托书后7天内，</w:t>
      </w:r>
      <w:bookmarkEnd w:id="3"/>
      <w:r>
        <w:rPr>
          <w:rFonts w:hint="eastAsia" w:eastAsia="宋体" w:cs="Times New Roman"/>
          <w:szCs w:val="24"/>
        </w:rPr>
        <w:t>在中山市美斯环保节能技术有限公司网站以公告的形式告知该项目的基本情况、建设单位和评价机构的名称、联系方式等，向广大公众征求意见</w:t>
      </w:r>
      <w:r>
        <w:rPr>
          <w:rFonts w:eastAsia="宋体" w:cs="Times New Roman"/>
          <w:szCs w:val="24"/>
        </w:rPr>
        <w:t>。</w:t>
      </w:r>
    </w:p>
    <w:p w14:paraId="29ADC571">
      <w:pPr>
        <w:adjustRightInd/>
        <w:snapToGrid/>
        <w:ind w:firstLine="480" w:firstLineChars="200"/>
        <w:rPr>
          <w:rFonts w:eastAsia="宋体" w:cs="Times New Roman"/>
          <w:szCs w:val="24"/>
        </w:rPr>
      </w:pPr>
      <w:r>
        <w:rPr>
          <w:rFonts w:eastAsia="宋体" w:cs="Times New Roman"/>
          <w:szCs w:val="24"/>
        </w:rPr>
        <w:t>（2）第二阶段：征求意见稿公示，公示时间为</w:t>
      </w:r>
      <w:r>
        <w:rPr>
          <w:rFonts w:hint="eastAsia" w:eastAsia="宋体" w:cs="Times New Roman"/>
          <w:szCs w:val="24"/>
        </w:rPr>
        <w:t>202</w:t>
      </w:r>
      <w:r>
        <w:rPr>
          <w:rFonts w:hint="eastAsia" w:eastAsia="宋体" w:cs="Times New Roman"/>
          <w:szCs w:val="24"/>
          <w:lang w:val="en-US" w:eastAsia="zh-CN"/>
        </w:rPr>
        <w:t>5</w:t>
      </w:r>
      <w:r>
        <w:rPr>
          <w:rFonts w:hint="eastAsia" w:eastAsia="宋体" w:cs="Times New Roman"/>
          <w:szCs w:val="24"/>
        </w:rPr>
        <w:t>年4月1</w:t>
      </w:r>
      <w:r>
        <w:rPr>
          <w:rFonts w:hint="eastAsia" w:eastAsia="宋体" w:cs="Times New Roman"/>
          <w:szCs w:val="24"/>
          <w:lang w:val="en-US" w:eastAsia="zh-CN"/>
        </w:rPr>
        <w:t>1</w:t>
      </w:r>
      <w:r>
        <w:rPr>
          <w:rFonts w:hint="eastAsia" w:eastAsia="宋体" w:cs="Times New Roman"/>
          <w:szCs w:val="24"/>
        </w:rPr>
        <w:t>日至202</w:t>
      </w:r>
      <w:r>
        <w:rPr>
          <w:rFonts w:hint="eastAsia" w:eastAsia="宋体" w:cs="Times New Roman"/>
          <w:szCs w:val="24"/>
          <w:lang w:val="en-US" w:eastAsia="zh-CN"/>
        </w:rPr>
        <w:t>5</w:t>
      </w:r>
      <w:r>
        <w:rPr>
          <w:rFonts w:hint="eastAsia" w:eastAsia="宋体" w:cs="Times New Roman"/>
          <w:szCs w:val="24"/>
        </w:rPr>
        <w:t>年4月2</w:t>
      </w:r>
      <w:r>
        <w:rPr>
          <w:rFonts w:hint="eastAsia" w:eastAsia="宋体" w:cs="Times New Roman"/>
          <w:szCs w:val="24"/>
          <w:lang w:val="en-US" w:eastAsia="zh-CN"/>
        </w:rPr>
        <w:t>4</w:t>
      </w:r>
      <w:r>
        <w:rPr>
          <w:rFonts w:hint="eastAsia" w:eastAsia="宋体" w:cs="Times New Roman"/>
          <w:szCs w:val="24"/>
        </w:rPr>
        <w:t>日，共10个工作日</w:t>
      </w:r>
      <w:r>
        <w:rPr>
          <w:rFonts w:eastAsia="宋体" w:cs="Times New Roman"/>
          <w:szCs w:val="24"/>
        </w:rPr>
        <w:t>。在环评报告征求意见稿编制完成后，</w:t>
      </w:r>
      <w:bookmarkStart w:id="4" w:name="_Hlk38468749"/>
      <w:r>
        <w:rPr>
          <w:rFonts w:hint="eastAsia" w:eastAsia="宋体" w:cs="Times New Roman"/>
          <w:szCs w:val="24"/>
        </w:rPr>
        <w:t>在</w:t>
      </w:r>
      <w:bookmarkStart w:id="5" w:name="_Hlk38467058"/>
      <w:r>
        <w:rPr>
          <w:rFonts w:hint="eastAsia" w:eastAsia="宋体" w:cs="Times New Roman"/>
          <w:szCs w:val="24"/>
        </w:rPr>
        <w:t>中山市美斯环保节能技术有限公司网站</w:t>
      </w:r>
      <w:bookmarkEnd w:id="5"/>
      <w:r>
        <w:rPr>
          <w:rFonts w:hint="eastAsia" w:eastAsia="宋体" w:cs="Times New Roman"/>
          <w:szCs w:val="24"/>
        </w:rPr>
        <w:t>公示，同时在</w:t>
      </w:r>
      <w:bookmarkEnd w:id="4"/>
      <w:r>
        <w:rPr>
          <w:rFonts w:cs="Times New Roman"/>
        </w:rPr>
        <w:t>项目厂区出入口、附近敏感点、</w:t>
      </w:r>
      <w:r>
        <w:rPr>
          <w:rFonts w:hint="eastAsia" w:cs="Times New Roman"/>
          <w:lang w:val="en-US" w:eastAsia="zh-CN"/>
        </w:rPr>
        <w:t>民安</w:t>
      </w:r>
      <w:r>
        <w:rPr>
          <w:rFonts w:cs="Times New Roman"/>
        </w:rPr>
        <w:t>村村委公告栏处</w:t>
      </w:r>
      <w:r>
        <w:rPr>
          <w:rFonts w:eastAsia="宋体" w:cs="Times New Roman"/>
          <w:szCs w:val="24"/>
        </w:rPr>
        <w:t>，并于</w:t>
      </w:r>
      <w:r>
        <w:rPr>
          <w:rFonts w:hint="eastAsia" w:eastAsia="宋体" w:cs="Times New Roman"/>
          <w:szCs w:val="24"/>
        </w:rPr>
        <w:t>202</w:t>
      </w:r>
      <w:r>
        <w:rPr>
          <w:rFonts w:hint="eastAsia" w:eastAsia="宋体" w:cs="Times New Roman"/>
          <w:szCs w:val="24"/>
          <w:lang w:val="en-US" w:eastAsia="zh-CN"/>
        </w:rPr>
        <w:t>5</w:t>
      </w:r>
      <w:r>
        <w:rPr>
          <w:rFonts w:hint="eastAsia" w:eastAsia="宋体" w:cs="Times New Roman"/>
          <w:szCs w:val="24"/>
        </w:rPr>
        <w:t>年4月1</w:t>
      </w:r>
      <w:r>
        <w:rPr>
          <w:rFonts w:hint="eastAsia" w:eastAsia="宋体" w:cs="Times New Roman"/>
          <w:szCs w:val="24"/>
          <w:lang w:val="en-US" w:eastAsia="zh-CN"/>
        </w:rPr>
        <w:t>1</w:t>
      </w:r>
      <w:r>
        <w:rPr>
          <w:rFonts w:hint="eastAsia" w:eastAsia="宋体" w:cs="Times New Roman"/>
          <w:szCs w:val="24"/>
        </w:rPr>
        <w:t>日、2022年4月</w:t>
      </w:r>
      <w:r>
        <w:rPr>
          <w:rFonts w:hint="eastAsia" w:eastAsia="宋体" w:cs="Times New Roman"/>
          <w:szCs w:val="24"/>
          <w:lang w:val="en-US" w:eastAsia="zh-CN"/>
        </w:rPr>
        <w:t>14</w:t>
      </w:r>
      <w:r>
        <w:rPr>
          <w:rFonts w:hint="eastAsia" w:eastAsia="宋体" w:cs="Times New Roman"/>
          <w:szCs w:val="24"/>
        </w:rPr>
        <w:t>日</w:t>
      </w:r>
      <w:r>
        <w:rPr>
          <w:rFonts w:eastAsia="宋体" w:cs="Times New Roman"/>
          <w:szCs w:val="24"/>
        </w:rPr>
        <w:t>在《</w:t>
      </w:r>
      <w:r>
        <w:rPr>
          <w:rFonts w:hint="eastAsia" w:eastAsia="宋体" w:cs="Times New Roman"/>
          <w:szCs w:val="24"/>
          <w:lang w:val="en-US" w:eastAsia="zh-CN"/>
        </w:rPr>
        <w:t>南方都市报</w:t>
      </w:r>
      <w:r>
        <w:rPr>
          <w:rFonts w:eastAsia="宋体" w:cs="Times New Roman"/>
          <w:szCs w:val="24"/>
        </w:rPr>
        <w:t>》上登报公示。</w:t>
      </w:r>
    </w:p>
    <w:p w14:paraId="56DB21BF">
      <w:pPr>
        <w:pStyle w:val="2"/>
        <w:ind w:firstLine="480" w:firstLineChars="200"/>
      </w:pPr>
      <w:r>
        <w:rPr>
          <w:rFonts w:cs="Times New Roman"/>
        </w:rPr>
        <w:t>（3）</w:t>
      </w:r>
      <w:r>
        <w:rPr>
          <w:rFonts w:hint="eastAsia" w:cs="Times New Roman"/>
        </w:rPr>
        <w:t>第三阶段：报批前公示，公示时间为</w:t>
      </w:r>
      <w:r>
        <w:rPr>
          <w:rFonts w:ascii="Times New Roman" w:hAnsi="Times New Roman" w:cs="Times New Roman"/>
        </w:rPr>
        <w:t>202</w:t>
      </w:r>
      <w:r>
        <w:rPr>
          <w:rFonts w:hint="eastAsia" w:ascii="Times New Roman" w:hAnsi="Times New Roman" w:cs="Times New Roman"/>
          <w:lang w:val="en-US" w:eastAsia="zh-CN"/>
        </w:rPr>
        <w:t>5</w:t>
      </w:r>
      <w:r>
        <w:rPr>
          <w:rFonts w:hint="eastAsia" w:cs="Times New Roman"/>
        </w:rPr>
        <w:t>年</w:t>
      </w:r>
      <w:r>
        <w:rPr>
          <w:rFonts w:hint="eastAsia" w:ascii="Times New Roman" w:hAnsi="Times New Roman" w:cs="Times New Roman"/>
          <w:lang w:val="en-US" w:eastAsia="zh-CN"/>
        </w:rPr>
        <w:t>5</w:t>
      </w:r>
      <w:r>
        <w:rPr>
          <w:rFonts w:hint="eastAsia" w:cs="Times New Roman"/>
        </w:rPr>
        <w:t>月</w:t>
      </w:r>
      <w:r>
        <w:rPr>
          <w:rFonts w:hint="eastAsia" w:ascii="Times New Roman" w:hAnsi="Times New Roman" w:cs="Times New Roman"/>
          <w:lang w:val="en-US" w:eastAsia="zh-CN"/>
        </w:rPr>
        <w:t>9</w:t>
      </w:r>
      <w:r>
        <w:rPr>
          <w:rFonts w:hint="eastAsia" w:cs="Times New Roman"/>
        </w:rPr>
        <w:t>日。在中山市美斯环保节能技术有限公司网站</w:t>
      </w:r>
      <w:r>
        <w:t>公开拟报批的环境影响报告书全文和公众参与说明</w:t>
      </w:r>
      <w:r>
        <w:rPr>
          <w:rFonts w:hint="eastAsia"/>
        </w:rPr>
        <w:t>。</w:t>
      </w:r>
    </w:p>
    <w:p w14:paraId="6FC2376F">
      <w:pPr>
        <w:adjustRightInd/>
        <w:snapToGrid/>
        <w:ind w:firstLine="480" w:firstLineChars="200"/>
        <w:rPr>
          <w:rFonts w:eastAsia="宋体" w:cs="Times New Roman"/>
          <w:szCs w:val="24"/>
        </w:rPr>
      </w:pPr>
      <w:r>
        <w:rPr>
          <w:rFonts w:eastAsia="宋体" w:cs="Times New Roman"/>
          <w:szCs w:val="24"/>
        </w:rPr>
        <w:t>本项目的公众参与，分别在环评信息公告上公布了建设单位和环评单位联系方式（包括通信地址，联系电话，传真，电子邮箱等），并设专人负责受理公众意见反馈。</w:t>
      </w:r>
      <w:r>
        <w:rPr>
          <w:rFonts w:hint="eastAsia" w:eastAsia="宋体" w:cs="Times New Roman"/>
          <w:szCs w:val="24"/>
        </w:rPr>
        <w:t>三次</w:t>
      </w:r>
      <w:r>
        <w:rPr>
          <w:rFonts w:eastAsia="宋体" w:cs="Times New Roman"/>
          <w:szCs w:val="24"/>
        </w:rPr>
        <w:t>公示阶段未收到公众对本项目的任何意见。</w:t>
      </w:r>
    </w:p>
    <w:p w14:paraId="3D347EA0">
      <w:pPr>
        <w:pStyle w:val="2"/>
        <w:ind w:firstLine="480" w:firstLineChars="200"/>
        <w:rPr>
          <w:rFonts w:ascii="Times New Roman" w:hAnsi="Times New Roman"/>
          <w:color w:val="C0504D" w:themeColor="accent2"/>
          <w14:textFill>
            <w14:solidFill>
              <w14:schemeClr w14:val="accent2"/>
            </w14:solidFill>
          </w14:textFill>
        </w:rPr>
      </w:pPr>
    </w:p>
    <w:p w14:paraId="5D36BFD0">
      <w:pPr>
        <w:pStyle w:val="2"/>
        <w:ind w:firstLine="480" w:firstLineChars="200"/>
        <w:rPr>
          <w:rFonts w:ascii="Times New Roman" w:hAnsi="Times New Roman"/>
          <w:color w:val="C0504D" w:themeColor="accent2"/>
          <w14:textFill>
            <w14:solidFill>
              <w14:schemeClr w14:val="accent2"/>
            </w14:solidFill>
          </w14:textFill>
        </w:rPr>
      </w:pPr>
    </w:p>
    <w:p w14:paraId="78DB30D4">
      <w:pPr>
        <w:pStyle w:val="2"/>
        <w:ind w:firstLine="480" w:firstLineChars="200"/>
        <w:rPr>
          <w:rFonts w:ascii="Times New Roman" w:hAnsi="Times New Roman"/>
          <w:color w:val="C0504D" w:themeColor="accent2"/>
          <w14:textFill>
            <w14:solidFill>
              <w14:schemeClr w14:val="accent2"/>
            </w14:solidFill>
          </w14:textFill>
        </w:rPr>
      </w:pPr>
    </w:p>
    <w:p w14:paraId="1E531F3A">
      <w:pPr>
        <w:pStyle w:val="2"/>
        <w:ind w:firstLine="480" w:firstLineChars="200"/>
        <w:rPr>
          <w:rFonts w:ascii="Times New Roman" w:hAnsi="Times New Roman"/>
          <w:color w:val="C0504D" w:themeColor="accent2"/>
          <w14:textFill>
            <w14:solidFill>
              <w14:schemeClr w14:val="accent2"/>
            </w14:solidFill>
          </w14:textFill>
        </w:rPr>
      </w:pPr>
    </w:p>
    <w:p w14:paraId="0AE61475">
      <w:pPr>
        <w:pStyle w:val="2"/>
        <w:ind w:firstLine="480" w:firstLineChars="200"/>
        <w:rPr>
          <w:rFonts w:ascii="Times New Roman" w:hAnsi="Times New Roman"/>
          <w:color w:val="C0504D" w:themeColor="accent2"/>
          <w14:textFill>
            <w14:solidFill>
              <w14:schemeClr w14:val="accent2"/>
            </w14:solidFill>
          </w14:textFill>
        </w:rPr>
      </w:pPr>
    </w:p>
    <w:p w14:paraId="4B384DE3">
      <w:pPr>
        <w:pStyle w:val="5"/>
        <w:adjustRightInd/>
        <w:spacing w:before="240" w:after="240"/>
        <w:rPr>
          <w:rFonts w:eastAsia="宋体" w:cs="Times New Roman"/>
          <w:sz w:val="36"/>
        </w:rPr>
      </w:pPr>
      <w:bookmarkStart w:id="6" w:name="_Toc490055505"/>
      <w:bookmarkStart w:id="7" w:name="_Toc14150"/>
      <w:r>
        <w:rPr>
          <w:rFonts w:eastAsia="宋体" w:cs="Times New Roman"/>
          <w:sz w:val="36"/>
        </w:rPr>
        <w:t>2</w:t>
      </w:r>
      <w:bookmarkEnd w:id="6"/>
      <w:r>
        <w:rPr>
          <w:rFonts w:eastAsia="宋体" w:cs="Times New Roman"/>
          <w:sz w:val="36"/>
        </w:rPr>
        <w:t xml:space="preserve"> 首次环境影响评价信息公开情况</w:t>
      </w:r>
      <w:bookmarkEnd w:id="7"/>
    </w:p>
    <w:p w14:paraId="6783D56D">
      <w:pPr>
        <w:pStyle w:val="39"/>
        <w:snapToGrid w:val="0"/>
        <w:spacing w:before="240" w:after="240" w:line="240" w:lineRule="auto"/>
        <w:ind w:firstLine="0" w:firstLineChars="0"/>
        <w:rPr>
          <w:rFonts w:ascii="Times New Roman" w:hAnsi="Times New Roman"/>
          <w:sz w:val="32"/>
          <w:szCs w:val="32"/>
        </w:rPr>
      </w:pPr>
      <w:bookmarkStart w:id="8" w:name="_Toc490055506"/>
      <w:bookmarkStart w:id="9" w:name="_Toc15263"/>
      <w:r>
        <w:rPr>
          <w:rFonts w:ascii="Times New Roman" w:hAnsi="Times New Roman"/>
          <w:sz w:val="32"/>
          <w:szCs w:val="32"/>
        </w:rPr>
        <w:t>2.1</w:t>
      </w:r>
      <w:bookmarkEnd w:id="8"/>
      <w:r>
        <w:rPr>
          <w:rFonts w:ascii="Times New Roman" w:hAnsi="Times New Roman"/>
          <w:sz w:val="32"/>
          <w:szCs w:val="32"/>
        </w:rPr>
        <w:t xml:space="preserve"> 公开内容及日期</w:t>
      </w:r>
      <w:bookmarkEnd w:id="9"/>
    </w:p>
    <w:p w14:paraId="4EE7DDE1">
      <w:pPr>
        <w:ind w:firstLine="480" w:firstLineChars="200"/>
      </w:pPr>
      <w:r>
        <w:rPr>
          <w:rFonts w:eastAsia="宋体" w:cs="Times New Roman"/>
          <w:szCs w:val="24"/>
        </w:rPr>
        <w:t>建设单位于</w:t>
      </w:r>
      <w:bookmarkStart w:id="10" w:name="_Hlk38469251"/>
      <w:r>
        <w:rPr>
          <w:rFonts w:hint="eastAsia" w:eastAsia="宋体" w:cs="Times New Roman"/>
          <w:szCs w:val="24"/>
        </w:rPr>
        <w:t>202</w:t>
      </w:r>
      <w:r>
        <w:rPr>
          <w:rFonts w:hint="eastAsia" w:eastAsia="宋体" w:cs="Times New Roman"/>
          <w:szCs w:val="24"/>
          <w:lang w:val="en-US" w:eastAsia="zh-CN"/>
        </w:rPr>
        <w:t>4</w:t>
      </w:r>
      <w:r>
        <w:rPr>
          <w:rFonts w:hint="eastAsia" w:eastAsia="宋体" w:cs="Times New Roman"/>
          <w:szCs w:val="24"/>
        </w:rPr>
        <w:t>年</w:t>
      </w:r>
      <w:r>
        <w:rPr>
          <w:rFonts w:hint="eastAsia" w:eastAsia="宋体" w:cs="Times New Roman"/>
          <w:szCs w:val="24"/>
          <w:lang w:val="en-US" w:eastAsia="zh-CN"/>
        </w:rPr>
        <w:t>10</w:t>
      </w:r>
      <w:r>
        <w:rPr>
          <w:rFonts w:hint="eastAsia" w:eastAsia="宋体" w:cs="Times New Roman"/>
          <w:szCs w:val="24"/>
        </w:rPr>
        <w:t>月1</w:t>
      </w:r>
      <w:r>
        <w:rPr>
          <w:rFonts w:hint="eastAsia" w:eastAsia="宋体" w:cs="Times New Roman"/>
          <w:szCs w:val="24"/>
          <w:lang w:val="en-US" w:eastAsia="zh-CN"/>
        </w:rPr>
        <w:t>5</w:t>
      </w:r>
      <w:r>
        <w:rPr>
          <w:rFonts w:hint="eastAsia" w:eastAsia="宋体" w:cs="Times New Roman"/>
          <w:szCs w:val="24"/>
        </w:rPr>
        <w:t>日</w:t>
      </w:r>
      <w:bookmarkEnd w:id="10"/>
      <w:r>
        <w:rPr>
          <w:rFonts w:eastAsia="宋体" w:cs="Times New Roman"/>
          <w:szCs w:val="24"/>
        </w:rPr>
        <w:t>在</w:t>
      </w:r>
      <w:r>
        <w:rPr>
          <w:rFonts w:hint="eastAsia" w:eastAsia="宋体" w:cs="Times New Roman"/>
          <w:szCs w:val="24"/>
        </w:rPr>
        <w:t>中山市美斯环保节能技术有限公司网站</w:t>
      </w:r>
      <w:r>
        <w:rPr>
          <w:rFonts w:eastAsia="宋体" w:cs="Times New Roman"/>
          <w:szCs w:val="24"/>
        </w:rPr>
        <w:t>（网址：</w:t>
      </w:r>
      <w:r>
        <w:rPr>
          <w:rFonts w:hint="eastAsia" w:eastAsia="宋体" w:cs="Times New Roman"/>
        </w:rPr>
        <w:t>http://www.zsmshb.com/?p=2067</w:t>
      </w:r>
      <w:r>
        <w:rPr>
          <w:rFonts w:eastAsia="宋体" w:cs="Times New Roman"/>
          <w:szCs w:val="24"/>
        </w:rPr>
        <w:t>）进行了首次环境影响评价信息公开，公示日期符合《环境影响评价公众参与办法》（生态环境部 部令第4号）的要求，即确定环境影响报告书编制单位后7个工作日内。首次公示向公众公告下列信息：</w:t>
      </w:r>
    </w:p>
    <w:p w14:paraId="66E9C271">
      <w:pPr>
        <w:adjustRightInd/>
        <w:snapToGrid/>
        <w:ind w:firstLine="480" w:firstLineChars="200"/>
        <w:rPr>
          <w:rFonts w:eastAsia="宋体" w:cs="Times New Roman"/>
          <w:szCs w:val="24"/>
        </w:rPr>
      </w:pPr>
      <w:r>
        <w:rPr>
          <w:rFonts w:eastAsia="宋体" w:cs="Times New Roman"/>
          <w:szCs w:val="24"/>
        </w:rPr>
        <w:t>（1）建设项目情况概述；</w:t>
      </w:r>
    </w:p>
    <w:p w14:paraId="2790B07A">
      <w:pPr>
        <w:adjustRightInd/>
        <w:snapToGrid/>
        <w:ind w:firstLine="480" w:firstLineChars="200"/>
        <w:rPr>
          <w:rFonts w:eastAsia="宋体" w:cs="Times New Roman"/>
          <w:szCs w:val="24"/>
        </w:rPr>
      </w:pPr>
      <w:r>
        <w:rPr>
          <w:rFonts w:eastAsia="宋体" w:cs="Times New Roman"/>
          <w:szCs w:val="24"/>
        </w:rPr>
        <w:t>（2）环境影响评价工作程序和主要工作内容；</w:t>
      </w:r>
    </w:p>
    <w:p w14:paraId="42E48252">
      <w:pPr>
        <w:adjustRightInd/>
        <w:snapToGrid/>
        <w:ind w:firstLine="480" w:firstLineChars="200"/>
        <w:rPr>
          <w:rFonts w:eastAsia="宋体" w:cs="Times New Roman"/>
          <w:szCs w:val="24"/>
        </w:rPr>
      </w:pPr>
      <w:r>
        <w:rPr>
          <w:rFonts w:eastAsia="宋体" w:cs="Times New Roman"/>
          <w:szCs w:val="24"/>
        </w:rPr>
        <w:t>（3）建设单位名称及联系方式；</w:t>
      </w:r>
    </w:p>
    <w:p w14:paraId="40C81AC3">
      <w:pPr>
        <w:adjustRightInd/>
        <w:snapToGrid/>
        <w:ind w:firstLine="480" w:firstLineChars="200"/>
        <w:rPr>
          <w:rFonts w:eastAsia="宋体" w:cs="Times New Roman"/>
          <w:szCs w:val="24"/>
        </w:rPr>
      </w:pPr>
      <w:r>
        <w:rPr>
          <w:rFonts w:eastAsia="宋体" w:cs="Times New Roman"/>
          <w:szCs w:val="24"/>
        </w:rPr>
        <w:t>（4）征求公众意见的范围和主要事项；</w:t>
      </w:r>
    </w:p>
    <w:p w14:paraId="668AC279">
      <w:pPr>
        <w:adjustRightInd/>
        <w:snapToGrid/>
        <w:ind w:firstLine="480" w:firstLineChars="200"/>
        <w:rPr>
          <w:rFonts w:eastAsia="宋体" w:cs="Times New Roman"/>
          <w:szCs w:val="24"/>
        </w:rPr>
      </w:pPr>
      <w:r>
        <w:rPr>
          <w:rFonts w:eastAsia="宋体" w:cs="Times New Roman"/>
          <w:szCs w:val="24"/>
        </w:rPr>
        <w:t>（5）公众提出意见的主要方式。</w:t>
      </w:r>
    </w:p>
    <w:p w14:paraId="30746F22">
      <w:pPr>
        <w:pStyle w:val="39"/>
        <w:snapToGrid w:val="0"/>
        <w:spacing w:before="260" w:after="260" w:line="240" w:lineRule="auto"/>
        <w:ind w:firstLine="0" w:firstLineChars="0"/>
        <w:rPr>
          <w:rFonts w:ascii="Times New Roman" w:hAnsi="Times New Roman"/>
          <w:sz w:val="32"/>
          <w:szCs w:val="32"/>
        </w:rPr>
      </w:pPr>
      <w:bookmarkStart w:id="11" w:name="_Toc2586"/>
      <w:r>
        <w:rPr>
          <w:rFonts w:ascii="Times New Roman" w:hAnsi="Times New Roman"/>
          <w:sz w:val="32"/>
          <w:szCs w:val="32"/>
        </w:rPr>
        <w:t>2.2 公</w:t>
      </w:r>
      <w:r>
        <w:rPr>
          <w:rFonts w:hint="eastAsia" w:ascii="Times New Roman" w:hAnsi="Times New Roman"/>
          <w:sz w:val="32"/>
          <w:szCs w:val="32"/>
        </w:rPr>
        <w:t>开</w:t>
      </w:r>
      <w:r>
        <w:rPr>
          <w:rFonts w:ascii="Times New Roman" w:hAnsi="Times New Roman"/>
          <w:sz w:val="32"/>
          <w:szCs w:val="32"/>
        </w:rPr>
        <w:t>方式</w:t>
      </w:r>
      <w:bookmarkEnd w:id="11"/>
    </w:p>
    <w:p w14:paraId="62DCBC09">
      <w:pPr>
        <w:pStyle w:val="7"/>
        <w:spacing w:before="240" w:after="240" w:line="240" w:lineRule="auto"/>
        <w:rPr>
          <w:rFonts w:ascii="Times New Roman" w:hAnsi="Times New Roman" w:eastAsia="宋体" w:cs="Times New Roman"/>
        </w:rPr>
      </w:pPr>
      <w:bookmarkStart w:id="12" w:name="_Toc13937"/>
      <w:r>
        <w:rPr>
          <w:rFonts w:ascii="Times New Roman" w:hAnsi="Times New Roman" w:eastAsia="宋体" w:cs="Times New Roman"/>
        </w:rPr>
        <w:t>2.2.1 网络</w:t>
      </w:r>
      <w:bookmarkEnd w:id="12"/>
    </w:p>
    <w:p w14:paraId="23A40E9D">
      <w:pPr>
        <w:numPr>
          <w:ilvl w:val="0"/>
          <w:numId w:val="1"/>
        </w:numPr>
        <w:ind w:firstLine="480" w:firstLineChars="200"/>
        <w:rPr>
          <w:rFonts w:eastAsia="宋体" w:cs="Times New Roman"/>
          <w:szCs w:val="24"/>
        </w:rPr>
      </w:pPr>
      <w:r>
        <w:rPr>
          <w:rFonts w:eastAsia="宋体" w:cs="Times New Roman"/>
          <w:szCs w:val="24"/>
        </w:rPr>
        <w:t>载体选取符合性分析</w:t>
      </w:r>
    </w:p>
    <w:p w14:paraId="23A48FBA">
      <w:pPr>
        <w:ind w:firstLine="480" w:firstLineChars="200"/>
        <w:rPr>
          <w:rFonts w:eastAsia="宋体" w:cs="Times New Roman"/>
          <w:szCs w:val="24"/>
        </w:rPr>
      </w:pPr>
      <w:r>
        <w:rPr>
          <w:rFonts w:hint="eastAsia" w:eastAsia="宋体" w:cs="Times New Roman"/>
          <w:szCs w:val="24"/>
        </w:rPr>
        <w:t>中山市美斯环保节能技术有限公司网站</w:t>
      </w:r>
      <w:r>
        <w:rPr>
          <w:rFonts w:eastAsia="宋体" w:cs="Times New Roman"/>
          <w:szCs w:val="24"/>
        </w:rPr>
        <w:t>为</w:t>
      </w:r>
      <w:r>
        <w:rPr>
          <w:rFonts w:hint="eastAsia" w:eastAsia="宋体" w:cs="Times New Roman"/>
          <w:szCs w:val="24"/>
        </w:rPr>
        <w:t>中山市美斯环保节能技术有限公司官方网站</w:t>
      </w:r>
      <w:r>
        <w:rPr>
          <w:rFonts w:eastAsia="宋体" w:cs="Times New Roman"/>
          <w:szCs w:val="24"/>
        </w:rPr>
        <w:t>，便于公众了解本项目情况并对本项目公开信息进行浏览及提出意见。</w:t>
      </w:r>
    </w:p>
    <w:p w14:paraId="284C0E39">
      <w:pPr>
        <w:pStyle w:val="2"/>
        <w:numPr>
          <w:ilvl w:val="0"/>
          <w:numId w:val="1"/>
        </w:numPr>
        <w:ind w:firstLine="480" w:firstLineChars="200"/>
        <w:rPr>
          <w:rFonts w:ascii="Times New Roman" w:hAnsi="Times New Roman" w:cs="Times New Roman"/>
          <w:color w:val="auto"/>
        </w:rPr>
      </w:pPr>
      <w:r>
        <w:rPr>
          <w:rFonts w:ascii="Times New Roman" w:hAnsi="Times New Roman" w:cs="Times New Roman"/>
          <w:color w:val="auto"/>
        </w:rPr>
        <w:t>网络公示时间、网址及截图</w:t>
      </w:r>
    </w:p>
    <w:p w14:paraId="2A92C474">
      <w:pPr>
        <w:ind w:firstLine="439" w:firstLineChars="183"/>
        <w:rPr>
          <w:rFonts w:cs="Times New Roman"/>
        </w:rPr>
      </w:pPr>
      <w:r>
        <w:rPr>
          <w:rFonts w:cs="Times New Roman"/>
        </w:rPr>
        <w:t>建设单位于</w:t>
      </w:r>
      <w:r>
        <w:rPr>
          <w:rFonts w:hint="eastAsia" w:eastAsia="宋体" w:cs="Times New Roman"/>
          <w:szCs w:val="24"/>
        </w:rPr>
        <w:t>202</w:t>
      </w:r>
      <w:r>
        <w:rPr>
          <w:rFonts w:hint="eastAsia" w:eastAsia="宋体" w:cs="Times New Roman"/>
          <w:szCs w:val="24"/>
          <w:lang w:val="en-US" w:eastAsia="zh-CN"/>
        </w:rPr>
        <w:t>4</w:t>
      </w:r>
      <w:r>
        <w:rPr>
          <w:rFonts w:hint="eastAsia" w:eastAsia="宋体" w:cs="Times New Roman"/>
          <w:szCs w:val="24"/>
        </w:rPr>
        <w:t>年</w:t>
      </w:r>
      <w:r>
        <w:rPr>
          <w:rFonts w:hint="eastAsia" w:eastAsia="宋体" w:cs="Times New Roman"/>
          <w:szCs w:val="24"/>
          <w:lang w:val="en-US" w:eastAsia="zh-CN"/>
        </w:rPr>
        <w:t>10</w:t>
      </w:r>
      <w:r>
        <w:rPr>
          <w:rFonts w:hint="eastAsia" w:eastAsia="宋体" w:cs="Times New Roman"/>
          <w:szCs w:val="24"/>
        </w:rPr>
        <w:t>月1</w:t>
      </w:r>
      <w:r>
        <w:rPr>
          <w:rFonts w:hint="eastAsia" w:eastAsia="宋体" w:cs="Times New Roman"/>
          <w:szCs w:val="24"/>
          <w:lang w:val="en-US" w:eastAsia="zh-CN"/>
        </w:rPr>
        <w:t>5</w:t>
      </w:r>
      <w:r>
        <w:rPr>
          <w:rFonts w:hint="eastAsia" w:eastAsia="宋体" w:cs="Times New Roman"/>
          <w:szCs w:val="24"/>
        </w:rPr>
        <w:t>日</w:t>
      </w:r>
      <w:r>
        <w:rPr>
          <w:rFonts w:cs="Times New Roman"/>
        </w:rPr>
        <w:t>在</w:t>
      </w:r>
      <w:r>
        <w:rPr>
          <w:rFonts w:hint="eastAsia" w:cs="Times New Roman"/>
        </w:rPr>
        <w:t>中山市美斯环保节能技术有限公司网站</w:t>
      </w:r>
      <w:r>
        <w:rPr>
          <w:rFonts w:cs="Times New Roman"/>
        </w:rPr>
        <w:t>（网址：</w:t>
      </w:r>
      <w:r>
        <w:rPr>
          <w:rFonts w:hint="eastAsia"/>
        </w:rPr>
        <w:t xml:space="preserve"> </w:t>
      </w:r>
      <w:r>
        <w:rPr>
          <w:rFonts w:hint="eastAsia" w:eastAsia="宋体" w:cs="Times New Roman"/>
        </w:rPr>
        <w:t>http://www.zsmshb.com/?p=2067</w:t>
      </w:r>
      <w:r>
        <w:rPr>
          <w:rFonts w:cs="Times New Roman"/>
        </w:rPr>
        <w:t>）进行了首次环境影响评价信息公开，公示截图见图</w:t>
      </w:r>
      <w:r>
        <w:rPr>
          <w:rFonts w:hint="eastAsia" w:cs="Times New Roman"/>
        </w:rPr>
        <w:t>2</w:t>
      </w:r>
      <w:r>
        <w:rPr>
          <w:rFonts w:cs="Times New Roman"/>
        </w:rPr>
        <w:t>-1。</w:t>
      </w:r>
    </w:p>
    <w:p w14:paraId="5120A58B">
      <w:pPr>
        <w:ind w:firstLine="200"/>
        <w:rPr>
          <w:rFonts w:cs="Times New Roman"/>
        </w:rPr>
        <w:sectPr>
          <w:headerReference r:id="rId10" w:type="first"/>
          <w:headerReference r:id="rId8" w:type="default"/>
          <w:footerReference r:id="rId11" w:type="default"/>
          <w:headerReference r:id="rId9" w:type="even"/>
          <w:pgSz w:w="11906" w:h="16838"/>
          <w:pgMar w:top="1418" w:right="1418" w:bottom="1418" w:left="1418" w:header="1077" w:footer="992" w:gutter="0"/>
          <w:pgNumType w:start="1"/>
          <w:cols w:space="425" w:num="1"/>
          <w:docGrid w:linePitch="326" w:charSpace="0"/>
        </w:sectPr>
      </w:pPr>
    </w:p>
    <w:p w14:paraId="785CCCE5">
      <w:pPr>
        <w:pStyle w:val="11"/>
        <w:jc w:val="center"/>
      </w:pPr>
      <w:r>
        <w:drawing>
          <wp:inline distT="0" distB="0" distL="114300" distR="114300">
            <wp:extent cx="5751830" cy="4699635"/>
            <wp:effectExtent l="0" t="0" r="127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751830" cy="4699635"/>
                    </a:xfrm>
                    <a:prstGeom prst="rect">
                      <a:avLst/>
                    </a:prstGeom>
                    <a:noFill/>
                    <a:ln>
                      <a:noFill/>
                    </a:ln>
                  </pic:spPr>
                </pic:pic>
              </a:graphicData>
            </a:graphic>
          </wp:inline>
        </w:drawing>
      </w:r>
    </w:p>
    <w:p w14:paraId="6B056262">
      <w:pPr>
        <w:spacing w:line="240" w:lineRule="auto"/>
        <w:jc w:val="center"/>
        <w:rPr>
          <w:szCs w:val="24"/>
        </w:rPr>
      </w:pPr>
      <w:r>
        <w:rPr>
          <w:rFonts w:eastAsia="宋体" w:cs="Times New Roman"/>
          <w:b/>
          <w:szCs w:val="24"/>
        </w:rPr>
        <w:t>图2-1  首次环境影响评价信息网络公示截图</w:t>
      </w:r>
    </w:p>
    <w:p w14:paraId="135A26BE">
      <w:pPr>
        <w:pStyle w:val="39"/>
        <w:snapToGrid w:val="0"/>
        <w:spacing w:before="260" w:after="260"/>
        <w:ind w:firstLine="0" w:firstLineChars="0"/>
        <w:rPr>
          <w:rFonts w:ascii="Times New Roman" w:hAnsi="Times New Roman"/>
          <w:sz w:val="32"/>
          <w:szCs w:val="32"/>
        </w:rPr>
      </w:pPr>
      <w:bookmarkStart w:id="13" w:name="_Toc27974"/>
      <w:r>
        <w:rPr>
          <w:rFonts w:ascii="Times New Roman" w:hAnsi="Times New Roman"/>
          <w:sz w:val="32"/>
          <w:szCs w:val="32"/>
        </w:rPr>
        <w:t>2.3 公众意见情况</w:t>
      </w:r>
      <w:bookmarkEnd w:id="13"/>
    </w:p>
    <w:p w14:paraId="53122CD2">
      <w:pPr>
        <w:ind w:firstLine="480" w:firstLineChars="200"/>
        <w:rPr>
          <w:rFonts w:eastAsia="宋体" w:cs="Times New Roman"/>
          <w:kern w:val="0"/>
          <w:szCs w:val="24"/>
        </w:rPr>
      </w:pPr>
      <w:r>
        <w:rPr>
          <w:rFonts w:eastAsia="宋体" w:cs="Times New Roman"/>
          <w:kern w:val="0"/>
          <w:szCs w:val="24"/>
        </w:rPr>
        <w:t>在本项目环境影响报告书征求意见稿编制期间，未收到公众提出的与本项目环境影响评价的相关意见或建议。</w:t>
      </w:r>
    </w:p>
    <w:p w14:paraId="1116F632">
      <w:pPr>
        <w:pStyle w:val="5"/>
        <w:adjustRightInd/>
        <w:spacing w:before="260" w:after="260" w:line="240" w:lineRule="auto"/>
        <w:rPr>
          <w:rFonts w:eastAsia="宋体" w:cs="Times New Roman"/>
          <w:sz w:val="36"/>
        </w:rPr>
      </w:pPr>
      <w:bookmarkStart w:id="14" w:name="_Toc490055507"/>
      <w:bookmarkStart w:id="15" w:name="_Toc29789"/>
      <w:r>
        <w:rPr>
          <w:rFonts w:eastAsia="宋体" w:cs="Times New Roman"/>
          <w:sz w:val="36"/>
        </w:rPr>
        <w:t>3 征求意见稿公示</w:t>
      </w:r>
      <w:bookmarkEnd w:id="14"/>
      <w:r>
        <w:rPr>
          <w:rFonts w:eastAsia="宋体" w:cs="Times New Roman"/>
          <w:sz w:val="36"/>
        </w:rPr>
        <w:t>情况</w:t>
      </w:r>
      <w:bookmarkEnd w:id="15"/>
    </w:p>
    <w:p w14:paraId="08937C62">
      <w:pPr>
        <w:pStyle w:val="39"/>
        <w:snapToGrid w:val="0"/>
        <w:spacing w:before="240" w:after="240" w:line="240" w:lineRule="auto"/>
        <w:ind w:firstLine="0" w:firstLineChars="0"/>
        <w:rPr>
          <w:rFonts w:ascii="Times New Roman" w:hAnsi="Times New Roman"/>
          <w:sz w:val="32"/>
          <w:szCs w:val="32"/>
        </w:rPr>
      </w:pPr>
      <w:bookmarkStart w:id="16" w:name="_Toc14325"/>
      <w:r>
        <w:rPr>
          <w:rFonts w:ascii="Times New Roman" w:hAnsi="Times New Roman"/>
          <w:sz w:val="32"/>
          <w:szCs w:val="32"/>
        </w:rPr>
        <w:t>3.1 公示内容及时限</w:t>
      </w:r>
      <w:bookmarkEnd w:id="16"/>
    </w:p>
    <w:p w14:paraId="5B81A79E">
      <w:pPr>
        <w:ind w:firstLine="480" w:firstLineChars="200"/>
        <w:rPr>
          <w:rFonts w:eastAsia="宋体" w:cs="Times New Roman"/>
        </w:rPr>
      </w:pPr>
      <w:r>
        <w:rPr>
          <w:rFonts w:eastAsia="宋体" w:cs="Times New Roman"/>
        </w:rPr>
        <w:t>本项目环境影响报告书主要内容基本编制完成后，建设单位通过网络平台、报纸、现场张贴公告等方式进行了本项目征求意见稿的公示，公示时限为</w:t>
      </w:r>
      <w:r>
        <w:rPr>
          <w:rFonts w:hint="eastAsia" w:eastAsia="宋体" w:cs="Times New Roman"/>
          <w:szCs w:val="24"/>
        </w:rPr>
        <w:t>202</w:t>
      </w:r>
      <w:r>
        <w:rPr>
          <w:rFonts w:hint="eastAsia" w:eastAsia="宋体" w:cs="Times New Roman"/>
          <w:szCs w:val="24"/>
          <w:lang w:val="en-US" w:eastAsia="zh-CN"/>
        </w:rPr>
        <w:t>5</w:t>
      </w:r>
      <w:r>
        <w:rPr>
          <w:rFonts w:hint="eastAsia" w:eastAsia="宋体" w:cs="Times New Roman"/>
          <w:szCs w:val="24"/>
        </w:rPr>
        <w:t>年4月1</w:t>
      </w:r>
      <w:r>
        <w:rPr>
          <w:rFonts w:hint="eastAsia" w:eastAsia="宋体" w:cs="Times New Roman"/>
          <w:szCs w:val="24"/>
          <w:lang w:val="en-US" w:eastAsia="zh-CN"/>
        </w:rPr>
        <w:t>1</w:t>
      </w:r>
      <w:r>
        <w:rPr>
          <w:rFonts w:hint="eastAsia" w:eastAsia="宋体" w:cs="Times New Roman"/>
          <w:szCs w:val="24"/>
        </w:rPr>
        <w:t>日至202</w:t>
      </w:r>
      <w:r>
        <w:rPr>
          <w:rFonts w:hint="eastAsia" w:eastAsia="宋体" w:cs="Times New Roman"/>
          <w:szCs w:val="24"/>
          <w:lang w:val="en-US" w:eastAsia="zh-CN"/>
        </w:rPr>
        <w:t>5</w:t>
      </w:r>
      <w:r>
        <w:rPr>
          <w:rFonts w:hint="eastAsia" w:eastAsia="宋体" w:cs="Times New Roman"/>
          <w:szCs w:val="24"/>
        </w:rPr>
        <w:t>年4月</w:t>
      </w:r>
      <w:r>
        <w:rPr>
          <w:rFonts w:hint="eastAsia" w:eastAsia="宋体" w:cs="Times New Roman"/>
          <w:szCs w:val="24"/>
          <w:lang w:val="en-US" w:eastAsia="zh-CN"/>
        </w:rPr>
        <w:t>24</w:t>
      </w:r>
      <w:r>
        <w:rPr>
          <w:rFonts w:hint="eastAsia" w:eastAsia="宋体" w:cs="Times New Roman"/>
          <w:szCs w:val="24"/>
        </w:rPr>
        <w:t>日</w:t>
      </w:r>
      <w:r>
        <w:rPr>
          <w:rFonts w:eastAsia="宋体" w:cs="Times New Roman"/>
        </w:rPr>
        <w:t>（共1</w:t>
      </w:r>
      <w:r>
        <w:rPr>
          <w:rFonts w:hint="eastAsia" w:eastAsia="宋体" w:cs="Times New Roman"/>
        </w:rPr>
        <w:t>0</w:t>
      </w:r>
      <w:r>
        <w:rPr>
          <w:rFonts w:eastAsia="宋体" w:cs="Times New Roman"/>
        </w:rPr>
        <w:t>个工作日）。</w:t>
      </w:r>
    </w:p>
    <w:p w14:paraId="1CF618D3">
      <w:pPr>
        <w:ind w:firstLine="480" w:firstLineChars="200"/>
        <w:rPr>
          <w:rFonts w:eastAsia="宋体" w:cs="Times New Roman"/>
        </w:rPr>
      </w:pPr>
      <w:r>
        <w:rPr>
          <w:rFonts w:eastAsia="宋体" w:cs="Times New Roman"/>
        </w:rPr>
        <w:t>征求意见稿公示的内容如下：</w:t>
      </w:r>
    </w:p>
    <w:p w14:paraId="760C6070">
      <w:pPr>
        <w:ind w:firstLine="480" w:firstLineChars="200"/>
        <w:rPr>
          <w:rFonts w:eastAsia="宋体" w:cs="Times New Roman"/>
        </w:rPr>
      </w:pPr>
      <w:r>
        <w:rPr>
          <w:rFonts w:eastAsia="宋体" w:cs="Times New Roman"/>
        </w:rPr>
        <w:t>（1）建设项目情况简述；</w:t>
      </w:r>
    </w:p>
    <w:p w14:paraId="7EFB533A">
      <w:pPr>
        <w:ind w:firstLine="480" w:firstLineChars="200"/>
        <w:rPr>
          <w:rFonts w:eastAsia="宋体" w:cs="Times New Roman"/>
        </w:rPr>
      </w:pPr>
      <w:r>
        <w:rPr>
          <w:rFonts w:eastAsia="宋体" w:cs="Times New Roman"/>
        </w:rPr>
        <w:t>（2）环境影响评价报告书征求意见稿全文的网络链接及查阅纸质报告书的方法和途径；</w:t>
      </w:r>
    </w:p>
    <w:p w14:paraId="3F07E11A">
      <w:pPr>
        <w:ind w:firstLine="480" w:firstLineChars="200"/>
        <w:rPr>
          <w:rFonts w:eastAsia="宋体" w:cs="Times New Roman"/>
        </w:rPr>
      </w:pPr>
      <w:r>
        <w:rPr>
          <w:rFonts w:eastAsia="宋体" w:cs="Times New Roman"/>
        </w:rPr>
        <w:t>（3）征求意见的公众范围；</w:t>
      </w:r>
    </w:p>
    <w:p w14:paraId="4FC0EA78">
      <w:pPr>
        <w:ind w:firstLine="480" w:firstLineChars="200"/>
        <w:rPr>
          <w:rFonts w:eastAsia="宋体" w:cs="Times New Roman"/>
        </w:rPr>
      </w:pPr>
      <w:r>
        <w:rPr>
          <w:rFonts w:eastAsia="宋体" w:cs="Times New Roman"/>
        </w:rPr>
        <w:t>（4）公众意见表的网络链接；</w:t>
      </w:r>
    </w:p>
    <w:p w14:paraId="471F261D">
      <w:pPr>
        <w:ind w:firstLine="480" w:firstLineChars="200"/>
        <w:rPr>
          <w:rFonts w:eastAsia="宋体" w:cs="Times New Roman"/>
        </w:rPr>
      </w:pPr>
      <w:r>
        <w:rPr>
          <w:rFonts w:eastAsia="宋体" w:cs="Times New Roman"/>
        </w:rPr>
        <w:t>（5）公众提出意见的方式和途径；</w:t>
      </w:r>
    </w:p>
    <w:p w14:paraId="3BB210FE">
      <w:pPr>
        <w:ind w:firstLine="480" w:firstLineChars="200"/>
        <w:rPr>
          <w:rFonts w:eastAsia="宋体" w:cs="Times New Roman"/>
        </w:rPr>
      </w:pPr>
      <w:r>
        <w:rPr>
          <w:rFonts w:eastAsia="宋体" w:cs="Times New Roman"/>
        </w:rPr>
        <w:t>（6）公众提出意见的起止时间。</w:t>
      </w:r>
    </w:p>
    <w:p w14:paraId="2E30732D">
      <w:pPr>
        <w:ind w:firstLine="480" w:firstLineChars="200"/>
        <w:rPr>
          <w:rFonts w:eastAsia="宋体" w:cs="Times New Roman"/>
        </w:rPr>
      </w:pPr>
      <w:r>
        <w:rPr>
          <w:rFonts w:eastAsia="宋体" w:cs="Times New Roman"/>
        </w:rPr>
        <w:t>本项目征求意见稿公示的主要内容和时限符合《环境影响评价公众参与办法》（生态环境部 部令第4号）的相关要求。</w:t>
      </w:r>
    </w:p>
    <w:p w14:paraId="519F853E">
      <w:pPr>
        <w:pStyle w:val="39"/>
        <w:snapToGrid w:val="0"/>
        <w:spacing w:before="240" w:after="240" w:line="240" w:lineRule="auto"/>
        <w:ind w:firstLine="0" w:firstLineChars="0"/>
        <w:rPr>
          <w:rFonts w:ascii="Times New Roman" w:hAnsi="Times New Roman"/>
          <w:sz w:val="32"/>
          <w:szCs w:val="32"/>
        </w:rPr>
      </w:pPr>
      <w:bookmarkStart w:id="17" w:name="_Toc25216"/>
      <w:r>
        <w:rPr>
          <w:rFonts w:ascii="Times New Roman" w:hAnsi="Times New Roman"/>
          <w:sz w:val="32"/>
          <w:szCs w:val="32"/>
        </w:rPr>
        <w:t>3.2 公示方式</w:t>
      </w:r>
      <w:bookmarkEnd w:id="17"/>
    </w:p>
    <w:p w14:paraId="312F7BC3">
      <w:pPr>
        <w:pStyle w:val="7"/>
        <w:spacing w:before="240" w:after="240" w:line="240" w:lineRule="auto"/>
        <w:rPr>
          <w:rFonts w:ascii="Times New Roman" w:hAnsi="Times New Roman" w:eastAsia="宋体" w:cs="Times New Roman"/>
        </w:rPr>
      </w:pPr>
      <w:r>
        <w:rPr>
          <w:rFonts w:ascii="Times New Roman" w:hAnsi="Times New Roman" w:eastAsia="宋体" w:cs="Times New Roman"/>
        </w:rPr>
        <w:t>3.2.1 网络</w:t>
      </w:r>
    </w:p>
    <w:p w14:paraId="0EB49E86">
      <w:pPr>
        <w:ind w:firstLine="480" w:firstLineChars="200"/>
        <w:rPr>
          <w:rFonts w:eastAsia="宋体" w:cs="Times New Roman"/>
          <w:szCs w:val="24"/>
        </w:rPr>
      </w:pPr>
      <w:r>
        <w:rPr>
          <w:rFonts w:eastAsia="宋体" w:cs="Times New Roman"/>
          <w:szCs w:val="24"/>
        </w:rPr>
        <w:t>（1）载体选取符合性分析</w:t>
      </w:r>
    </w:p>
    <w:p w14:paraId="5FE10D48">
      <w:pPr>
        <w:ind w:firstLine="480" w:firstLineChars="200"/>
        <w:rPr>
          <w:rFonts w:eastAsia="宋体" w:cs="Times New Roman"/>
          <w:szCs w:val="24"/>
        </w:rPr>
      </w:pPr>
      <w:r>
        <w:rPr>
          <w:rFonts w:hint="eastAsia" w:eastAsia="宋体" w:cs="Times New Roman"/>
          <w:szCs w:val="24"/>
        </w:rPr>
        <w:t>中山市美斯环保节能技术有限公司网站</w:t>
      </w:r>
      <w:r>
        <w:rPr>
          <w:rFonts w:eastAsia="宋体" w:cs="Times New Roman"/>
          <w:szCs w:val="24"/>
        </w:rPr>
        <w:t>为</w:t>
      </w:r>
      <w:r>
        <w:rPr>
          <w:rFonts w:hint="eastAsia" w:eastAsia="宋体" w:cs="Times New Roman"/>
          <w:szCs w:val="24"/>
        </w:rPr>
        <w:t>中山市美斯环保节能技术有限公司</w:t>
      </w:r>
      <w:r>
        <w:rPr>
          <w:rFonts w:eastAsia="宋体" w:cs="Times New Roman"/>
          <w:szCs w:val="24"/>
        </w:rPr>
        <w:t>官方网站，便于公众了解本项目情况并对本项目公开信息进行浏览及提出意见。</w:t>
      </w:r>
    </w:p>
    <w:p w14:paraId="1FFECA2E">
      <w:pPr>
        <w:pStyle w:val="2"/>
        <w:ind w:firstLine="480" w:firstLineChars="200"/>
        <w:rPr>
          <w:rFonts w:ascii="Times New Roman" w:hAnsi="Times New Roman" w:cs="Times New Roman"/>
          <w:color w:val="auto"/>
        </w:rPr>
      </w:pPr>
      <w:r>
        <w:rPr>
          <w:rFonts w:ascii="Times New Roman" w:hAnsi="Times New Roman" w:cs="Times New Roman"/>
          <w:color w:val="auto"/>
        </w:rPr>
        <w:t>（2）网络公示时间、网址及截图</w:t>
      </w:r>
    </w:p>
    <w:p w14:paraId="4AF13EB4">
      <w:pPr>
        <w:ind w:firstLine="480" w:firstLineChars="200"/>
        <w:rPr>
          <w:rFonts w:eastAsia="宋体" w:cs="Times New Roman"/>
          <w:szCs w:val="24"/>
        </w:rPr>
      </w:pPr>
      <w:r>
        <w:rPr>
          <w:rFonts w:eastAsia="宋体" w:cs="Times New Roman"/>
          <w:szCs w:val="24"/>
        </w:rPr>
        <w:t>建设单位于</w:t>
      </w:r>
      <w:r>
        <w:rPr>
          <w:rFonts w:hint="eastAsia" w:eastAsia="宋体" w:cs="Times New Roman"/>
          <w:szCs w:val="24"/>
        </w:rPr>
        <w:t>202</w:t>
      </w:r>
      <w:r>
        <w:rPr>
          <w:rFonts w:hint="eastAsia" w:eastAsia="宋体" w:cs="Times New Roman"/>
          <w:szCs w:val="24"/>
          <w:lang w:val="en-US" w:eastAsia="zh-CN"/>
        </w:rPr>
        <w:t>5</w:t>
      </w:r>
      <w:r>
        <w:rPr>
          <w:rFonts w:hint="eastAsia" w:eastAsia="宋体" w:cs="Times New Roman"/>
          <w:szCs w:val="24"/>
        </w:rPr>
        <w:t>年4月1</w:t>
      </w:r>
      <w:r>
        <w:rPr>
          <w:rFonts w:hint="eastAsia" w:eastAsia="宋体" w:cs="Times New Roman"/>
          <w:szCs w:val="24"/>
          <w:lang w:val="en-US" w:eastAsia="zh-CN"/>
        </w:rPr>
        <w:t>1</w:t>
      </w:r>
      <w:r>
        <w:rPr>
          <w:rFonts w:hint="eastAsia" w:eastAsia="宋体" w:cs="Times New Roman"/>
          <w:szCs w:val="24"/>
        </w:rPr>
        <w:t>日至202</w:t>
      </w:r>
      <w:r>
        <w:rPr>
          <w:rFonts w:hint="eastAsia" w:eastAsia="宋体" w:cs="Times New Roman"/>
          <w:szCs w:val="24"/>
          <w:lang w:val="en-US" w:eastAsia="zh-CN"/>
        </w:rPr>
        <w:t>5</w:t>
      </w:r>
      <w:r>
        <w:rPr>
          <w:rFonts w:hint="eastAsia" w:eastAsia="宋体" w:cs="Times New Roman"/>
          <w:szCs w:val="24"/>
        </w:rPr>
        <w:t>年4月</w:t>
      </w:r>
      <w:r>
        <w:rPr>
          <w:rFonts w:hint="eastAsia" w:eastAsia="宋体" w:cs="Times New Roman"/>
          <w:szCs w:val="24"/>
          <w:lang w:val="en-US" w:eastAsia="zh-CN"/>
        </w:rPr>
        <w:t>24</w:t>
      </w:r>
      <w:r>
        <w:rPr>
          <w:rFonts w:hint="eastAsia" w:eastAsia="宋体" w:cs="Times New Roman"/>
          <w:szCs w:val="24"/>
        </w:rPr>
        <w:t>日</w:t>
      </w:r>
      <w:r>
        <w:rPr>
          <w:rFonts w:eastAsia="宋体" w:cs="Times New Roman"/>
          <w:szCs w:val="24"/>
        </w:rPr>
        <w:t>在</w:t>
      </w:r>
      <w:r>
        <w:rPr>
          <w:rFonts w:hint="eastAsia" w:eastAsia="宋体" w:cs="Times New Roman"/>
          <w:szCs w:val="24"/>
        </w:rPr>
        <w:t>中山市美斯环保节能技术有限公司网站</w:t>
      </w:r>
      <w:r>
        <w:rPr>
          <w:rFonts w:eastAsia="宋体" w:cs="Times New Roman"/>
          <w:szCs w:val="24"/>
        </w:rPr>
        <w:t>（网址：</w:t>
      </w:r>
      <w:r>
        <w:rPr>
          <w:rFonts w:hint="eastAsia" w:eastAsia="宋体" w:cs="Times New Roman"/>
        </w:rPr>
        <w:t>http://www.zsmshb.com/?p=2070</w:t>
      </w:r>
      <w:r>
        <w:rPr>
          <w:rFonts w:eastAsia="宋体" w:cs="Times New Roman"/>
          <w:szCs w:val="24"/>
        </w:rPr>
        <w:t>）进行了征求意见稿的公示，并在同一页面设置了“建设项目环境影响评价公众意见表”的下载链接，方便公众下载查看和提出意见。</w:t>
      </w:r>
    </w:p>
    <w:p w14:paraId="13AE0915">
      <w:pPr>
        <w:adjustRightInd/>
        <w:snapToGrid/>
        <w:ind w:firstLine="480" w:firstLineChars="200"/>
        <w:rPr>
          <w:rFonts w:eastAsia="宋体" w:cs="Times New Roman"/>
          <w:szCs w:val="24"/>
        </w:rPr>
      </w:pPr>
      <w:r>
        <w:rPr>
          <w:rFonts w:eastAsia="宋体" w:cs="Times New Roman"/>
          <w:szCs w:val="24"/>
        </w:rPr>
        <w:t>征求意见稿网络公示截图详见图3-1。</w:t>
      </w:r>
    </w:p>
    <w:p w14:paraId="1F75E298">
      <w:pPr>
        <w:adjustRightInd/>
        <w:snapToGrid/>
        <w:ind w:firstLine="480" w:firstLineChars="200"/>
      </w:pPr>
      <w:r>
        <w:drawing>
          <wp:inline distT="0" distB="0" distL="114300" distR="114300">
            <wp:extent cx="5753100" cy="4702175"/>
            <wp:effectExtent l="0" t="0" r="0" b="317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4"/>
                    <a:stretch>
                      <a:fillRect/>
                    </a:stretch>
                  </pic:blipFill>
                  <pic:spPr>
                    <a:xfrm>
                      <a:off x="0" y="0"/>
                      <a:ext cx="5753100" cy="4702175"/>
                    </a:xfrm>
                    <a:prstGeom prst="rect">
                      <a:avLst/>
                    </a:prstGeom>
                    <a:noFill/>
                    <a:ln>
                      <a:noFill/>
                    </a:ln>
                  </pic:spPr>
                </pic:pic>
              </a:graphicData>
            </a:graphic>
          </wp:inline>
        </w:drawing>
      </w:r>
    </w:p>
    <w:p w14:paraId="73B09AC1">
      <w:pPr>
        <w:spacing w:line="240" w:lineRule="auto"/>
        <w:jc w:val="center"/>
        <w:rPr>
          <w:szCs w:val="24"/>
        </w:rPr>
      </w:pPr>
      <w:r>
        <w:rPr>
          <w:rFonts w:eastAsia="宋体" w:cs="Times New Roman"/>
          <w:b/>
          <w:szCs w:val="24"/>
        </w:rPr>
        <w:t>图3-1  征求意见稿公示网络公示截图</w:t>
      </w:r>
    </w:p>
    <w:p w14:paraId="5EF441F1">
      <w:pPr>
        <w:pStyle w:val="7"/>
        <w:spacing w:before="240" w:after="240" w:line="240" w:lineRule="auto"/>
        <w:rPr>
          <w:rFonts w:ascii="Times New Roman" w:hAnsi="Times New Roman" w:eastAsia="宋体" w:cs="Times New Roman"/>
        </w:rPr>
      </w:pPr>
      <w:bookmarkStart w:id="18" w:name="_Hlk38470312"/>
      <w:r>
        <w:rPr>
          <w:rFonts w:ascii="Times New Roman" w:hAnsi="Times New Roman" w:eastAsia="宋体" w:cs="Times New Roman"/>
        </w:rPr>
        <w:t>3.2.2 报纸</w:t>
      </w:r>
    </w:p>
    <w:p w14:paraId="57F94950">
      <w:pPr>
        <w:numPr>
          <w:ilvl w:val="0"/>
          <w:numId w:val="2"/>
        </w:numPr>
        <w:ind w:firstLine="480" w:firstLineChars="200"/>
        <w:rPr>
          <w:rFonts w:eastAsia="宋体" w:cs="Times New Roman"/>
          <w:szCs w:val="24"/>
        </w:rPr>
      </w:pPr>
      <w:r>
        <w:rPr>
          <w:rFonts w:eastAsia="宋体" w:cs="Times New Roman"/>
          <w:szCs w:val="24"/>
        </w:rPr>
        <w:t>载体选取符合性分析</w:t>
      </w:r>
    </w:p>
    <w:p w14:paraId="30922A6F">
      <w:pPr>
        <w:pStyle w:val="2"/>
        <w:ind w:firstLine="480" w:firstLineChars="200"/>
        <w:rPr>
          <w:rFonts w:ascii="Times New Roman" w:hAnsi="Times New Roman" w:cs="Times New Roman"/>
          <w:color w:val="auto"/>
        </w:rPr>
      </w:pPr>
      <w:r>
        <w:rPr>
          <w:rFonts w:ascii="Times New Roman" w:hAnsi="Times New Roman" w:cs="Times New Roman"/>
          <w:color w:val="auto"/>
        </w:rPr>
        <w:t>建设单位在《</w:t>
      </w:r>
      <w:r>
        <w:rPr>
          <w:rFonts w:hint="eastAsia" w:ascii="Times New Roman" w:hAnsi="Times New Roman" w:cs="Times New Roman"/>
          <w:color w:val="auto"/>
          <w:lang w:val="en-US" w:eastAsia="zh-CN"/>
        </w:rPr>
        <w:t>南方都市报</w:t>
      </w:r>
      <w:r>
        <w:rPr>
          <w:rFonts w:ascii="Times New Roman" w:hAnsi="Times New Roman" w:cs="Times New Roman"/>
          <w:color w:val="auto"/>
        </w:rPr>
        <w:t>》上登报进行征求意见稿的公示，</w:t>
      </w:r>
      <w:r>
        <w:rPr>
          <w:rFonts w:hint="eastAsia" w:ascii="Times New Roman" w:hAnsi="Times New Roman" w:cs="Times New Roman"/>
          <w:color w:val="auto"/>
        </w:rPr>
        <w:t>南方都市报创刊于1997年，总部位于中国广州，是南方报业传媒集团系列报之一，主打广州、深圳两座中心城市，覆盖珠三角区域。经过25年的发展，南方都市报从一张“小报”壮大成长为中国都市类报纸的领军者、传统新闻信息生产机构向数据智库媒体转型的领跑者、中国报业最具影响力和最有价值的品牌之一。</w:t>
      </w:r>
      <w:r>
        <w:rPr>
          <w:rFonts w:ascii="Times New Roman" w:hAnsi="Times New Roman" w:cs="Times New Roman"/>
          <w:color w:val="auto"/>
        </w:rPr>
        <w:t>通过《</w:t>
      </w:r>
      <w:r>
        <w:rPr>
          <w:rFonts w:hint="eastAsia" w:ascii="Times New Roman" w:hAnsi="Times New Roman" w:cs="Times New Roman"/>
          <w:color w:val="auto"/>
        </w:rPr>
        <w:t>南方都市报</w:t>
      </w:r>
      <w:r>
        <w:rPr>
          <w:rFonts w:ascii="Times New Roman" w:hAnsi="Times New Roman" w:cs="Times New Roman"/>
          <w:color w:val="auto"/>
        </w:rPr>
        <w:t>》对项目征求意见稿的登报公示，可以更快更广地将项目信息传播给群众，更加广泛地听取采纳群众意见。</w:t>
      </w:r>
    </w:p>
    <w:p w14:paraId="0AD07AE6">
      <w:pPr>
        <w:pStyle w:val="2"/>
        <w:ind w:firstLine="480" w:firstLineChars="200"/>
        <w:rPr>
          <w:rFonts w:ascii="Times New Roman" w:hAnsi="Times New Roman" w:cs="Times New Roman"/>
          <w:color w:val="auto"/>
        </w:rPr>
      </w:pPr>
      <w:r>
        <w:rPr>
          <w:rFonts w:ascii="Times New Roman" w:hAnsi="Times New Roman" w:cs="Times New Roman"/>
          <w:color w:val="auto"/>
        </w:rPr>
        <w:t>（2）报纸名称、日期及照片</w:t>
      </w:r>
    </w:p>
    <w:p w14:paraId="65A24DB1">
      <w:pPr>
        <w:ind w:firstLine="480" w:firstLineChars="200"/>
        <w:rPr>
          <w:rFonts w:eastAsia="宋体" w:cs="Times New Roman"/>
        </w:rPr>
      </w:pPr>
      <w:r>
        <w:rPr>
          <w:rFonts w:eastAsia="宋体" w:cs="Times New Roman"/>
        </w:rPr>
        <w:t>建设单位于</w:t>
      </w:r>
      <w:r>
        <w:rPr>
          <w:rFonts w:hint="eastAsia" w:eastAsia="宋体" w:cs="Times New Roman"/>
        </w:rPr>
        <w:t>202</w:t>
      </w:r>
      <w:r>
        <w:rPr>
          <w:rFonts w:hint="eastAsia" w:eastAsia="宋体" w:cs="Times New Roman"/>
          <w:lang w:val="en-US" w:eastAsia="zh-CN"/>
        </w:rPr>
        <w:t>5</w:t>
      </w:r>
      <w:r>
        <w:rPr>
          <w:rFonts w:hint="eastAsia" w:eastAsia="宋体" w:cs="Times New Roman"/>
        </w:rPr>
        <w:t>年4月1</w:t>
      </w:r>
      <w:r>
        <w:rPr>
          <w:rFonts w:hint="eastAsia" w:eastAsia="宋体" w:cs="Times New Roman"/>
          <w:lang w:val="en-US" w:eastAsia="zh-CN"/>
        </w:rPr>
        <w:t>1</w:t>
      </w:r>
      <w:r>
        <w:rPr>
          <w:rFonts w:hint="eastAsia" w:eastAsia="宋体" w:cs="Times New Roman"/>
        </w:rPr>
        <w:t>日、202</w:t>
      </w:r>
      <w:r>
        <w:rPr>
          <w:rFonts w:hint="eastAsia" w:eastAsia="宋体" w:cs="Times New Roman"/>
          <w:lang w:val="en-US" w:eastAsia="zh-CN"/>
        </w:rPr>
        <w:t>5</w:t>
      </w:r>
      <w:r>
        <w:rPr>
          <w:rFonts w:hint="eastAsia" w:eastAsia="宋体" w:cs="Times New Roman"/>
        </w:rPr>
        <w:t>年4月</w:t>
      </w:r>
      <w:r>
        <w:rPr>
          <w:rFonts w:hint="eastAsia" w:eastAsia="宋体" w:cs="Times New Roman"/>
          <w:lang w:val="en-US" w:eastAsia="zh-CN"/>
        </w:rPr>
        <w:t>14</w:t>
      </w:r>
      <w:r>
        <w:rPr>
          <w:rFonts w:hint="eastAsia" w:eastAsia="宋体" w:cs="Times New Roman"/>
        </w:rPr>
        <w:t>日</w:t>
      </w:r>
      <w:r>
        <w:rPr>
          <w:rFonts w:eastAsia="宋体" w:cs="Times New Roman"/>
        </w:rPr>
        <w:t>在《</w:t>
      </w:r>
      <w:r>
        <w:rPr>
          <w:rFonts w:hint="eastAsia" w:cs="Times New Roman"/>
        </w:rPr>
        <w:t>中山日报</w:t>
      </w:r>
      <w:r>
        <w:rPr>
          <w:rFonts w:eastAsia="宋体" w:cs="Times New Roman"/>
        </w:rPr>
        <w:t>》上登报进行征求意见稿的公示，前后共在报纸上公示2次。</w:t>
      </w:r>
    </w:p>
    <w:p w14:paraId="7FD7EDB0">
      <w:pPr>
        <w:ind w:firstLine="480" w:firstLineChars="200"/>
        <w:jc w:val="left"/>
      </w:pPr>
      <w:r>
        <w:rPr>
          <w:rFonts w:eastAsia="宋体" w:cs="Times New Roman"/>
        </w:rPr>
        <w:t>本项目征求意见稿报纸</w:t>
      </w:r>
      <w:r>
        <w:rPr>
          <w:rFonts w:eastAsia="宋体" w:cs="Times New Roman"/>
          <w:szCs w:val="24"/>
        </w:rPr>
        <w:t>公示内容截图详见图3-2</w:t>
      </w:r>
      <w:r>
        <w:rPr>
          <w:rFonts w:hint="eastAsia" w:eastAsia="宋体" w:cs="Times New Roman"/>
          <w:szCs w:val="24"/>
        </w:rPr>
        <w:t>和图3</w:t>
      </w:r>
      <w:r>
        <w:rPr>
          <w:rFonts w:eastAsia="宋体" w:cs="Times New Roman"/>
          <w:szCs w:val="24"/>
        </w:rPr>
        <w:t>-3。</w:t>
      </w:r>
      <w:r>
        <mc:AlternateContent>
          <mc:Choice Requires="wps">
            <w:drawing>
              <wp:anchor distT="0" distB="0" distL="114300" distR="114300" simplePos="0" relativeHeight="251663360" behindDoc="0" locked="0" layoutInCell="1" allowOverlap="1">
                <wp:simplePos x="0" y="0"/>
                <wp:positionH relativeFrom="column">
                  <wp:posOffset>4270375</wp:posOffset>
                </wp:positionH>
                <wp:positionV relativeFrom="paragraph">
                  <wp:posOffset>6697345</wp:posOffset>
                </wp:positionV>
                <wp:extent cx="1541780" cy="744220"/>
                <wp:effectExtent l="13970" t="13970" r="25400" b="22860"/>
                <wp:wrapNone/>
                <wp:docPr id="7" name="文本框 7"/>
                <wp:cNvGraphicFramePr/>
                <a:graphic xmlns:a="http://schemas.openxmlformats.org/drawingml/2006/main">
                  <a:graphicData uri="http://schemas.microsoft.com/office/word/2010/wordprocessingShape">
                    <wps:wsp>
                      <wps:cNvSpPr txBox="1"/>
                      <wps:spPr>
                        <a:xfrm>
                          <a:off x="3789680" y="6323330"/>
                          <a:ext cx="1541780" cy="744220"/>
                        </a:xfrm>
                        <a:prstGeom prst="rect">
                          <a:avLst/>
                        </a:prstGeom>
                        <a:noFill/>
                        <a:ln w="28575">
                          <a:solidFill>
                            <a:srgbClr val="FF0000"/>
                          </a:solidFill>
                          <a:prstDash val="dash"/>
                        </a:ln>
                      </wps:spPr>
                      <wps:style>
                        <a:lnRef idx="0">
                          <a:schemeClr val="accent1"/>
                        </a:lnRef>
                        <a:fillRef idx="0">
                          <a:schemeClr val="accent1"/>
                        </a:fillRef>
                        <a:effectRef idx="0">
                          <a:schemeClr val="accent1"/>
                        </a:effectRef>
                        <a:fontRef idx="minor">
                          <a:schemeClr val="dk1"/>
                        </a:fontRef>
                      </wps:style>
                      <wps:txbx>
                        <w:txbxContent>
                          <w:p w14:paraId="42DE7B24"/>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6.25pt;margin-top:527.35pt;height:58.6pt;width:121.4pt;z-index:251663360;mso-width-relative:page;mso-height-relative:page;" filled="f" stroked="t" coordsize="21600,21600" o:gfxdata="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JL8ayvZAAAADQEAAA8AAAAAAAAAAQAgAAAAIgAAAGRycy9kb3ducmV2LnhtbFBL&#10;AQIUABQAAAAIAIdO4kB72iYfZwIAALQEAAAOAAAAAAAAAAEAIAAAACgBAABkcnMvZTJvRG9jLnht&#10;bFBLBQYAAAAABgAGAFkBAAABBgAAAAA=&#10;">
                <v:fill on="f" focussize="0,0"/>
                <v:stroke weight="2.25pt" color="#FF0000 [3204]" joinstyle="round" dashstyle="dash"/>
                <v:imagedata o:title=""/>
                <o:lock v:ext="edit" aspectratio="f"/>
                <v:textbox>
                  <w:txbxContent>
                    <w:p w14:paraId="42DE7B24"/>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2052320</wp:posOffset>
                </wp:positionH>
                <wp:positionV relativeFrom="paragraph">
                  <wp:posOffset>2731770</wp:posOffset>
                </wp:positionV>
                <wp:extent cx="3646805" cy="1824355"/>
                <wp:effectExtent l="13970" t="14605" r="15875" b="27940"/>
                <wp:wrapNone/>
                <wp:docPr id="8" name="文本框 8"/>
                <wp:cNvGraphicFramePr/>
                <a:graphic xmlns:a="http://schemas.openxmlformats.org/drawingml/2006/main">
                  <a:graphicData uri="http://schemas.microsoft.com/office/word/2010/wordprocessingShape">
                    <wps:wsp>
                      <wps:cNvSpPr txBox="1"/>
                      <wps:spPr>
                        <a:xfrm>
                          <a:off x="970280" y="4446905"/>
                          <a:ext cx="3646805" cy="1824355"/>
                        </a:xfrm>
                        <a:prstGeom prst="rect">
                          <a:avLst/>
                        </a:prstGeom>
                        <a:solidFill>
                          <a:schemeClr val="lt1"/>
                        </a:solidFill>
                        <a:ln w="28575">
                          <a:solidFill>
                            <a:srgbClr val="FF0000"/>
                          </a:solidFill>
                          <a:prstDash val="dash"/>
                        </a:ln>
                      </wps:spPr>
                      <wps:style>
                        <a:lnRef idx="0">
                          <a:schemeClr val="accent1"/>
                        </a:lnRef>
                        <a:fillRef idx="0">
                          <a:schemeClr val="accent1"/>
                        </a:fillRef>
                        <a:effectRef idx="0">
                          <a:schemeClr val="accent1"/>
                        </a:effectRef>
                        <a:fontRef idx="minor">
                          <a:schemeClr val="dk1"/>
                        </a:fontRef>
                      </wps:style>
                      <wps:txbx>
                        <w:txbxContent>
                          <w:p w14:paraId="4054A182">
                            <w:pPr>
                              <w:jc w:val="center"/>
                            </w:pPr>
                            <w:r>
                              <w:drawing>
                                <wp:inline distT="0" distB="0" distL="114300" distR="114300">
                                  <wp:extent cx="3432810" cy="1670685"/>
                                  <wp:effectExtent l="0" t="0" r="15240" b="571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5"/>
                                          <a:stretch>
                                            <a:fillRect/>
                                          </a:stretch>
                                        </pic:blipFill>
                                        <pic:spPr>
                                          <a:xfrm>
                                            <a:off x="0" y="0"/>
                                            <a:ext cx="3432810" cy="16706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1.6pt;margin-top:215.1pt;height:143.65pt;width:287.15pt;z-index:251664384;mso-width-relative:page;mso-height-relative:page;" fillcolor="#FFFFFF [3201]" filled="t" stroked="t" coordsize="21600,21600" o:gfxdata="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BtmcXNwAAAALAQAADwAAAAAAAAABACAAAAAiAAAAZHJzL2Rv&#10;d25yZXYueG1sUEsBAhQAFAAAAAgAh07iQEia4mxvAgAA3QQAAA4AAAAAAAAAAQAgAAAAKwEAAGRy&#10;cy9lMm9Eb2MueG1sUEsFBgAAAAAGAAYAWQEAAAwGAAAAAA==&#10;">
                <v:fill on="t" focussize="0,0"/>
                <v:stroke weight="2.25pt" color="#FF0000 [3204]" joinstyle="round" dashstyle="dash"/>
                <v:imagedata o:title=""/>
                <o:lock v:ext="edit" aspectratio="f"/>
                <v:textbox>
                  <w:txbxContent>
                    <w:p w14:paraId="4054A182">
                      <w:pPr>
                        <w:jc w:val="center"/>
                      </w:pPr>
                      <w:r>
                        <w:drawing>
                          <wp:inline distT="0" distB="0" distL="114300" distR="114300">
                            <wp:extent cx="3432810" cy="1670685"/>
                            <wp:effectExtent l="0" t="0" r="15240" b="571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5"/>
                                    <a:stretch>
                                      <a:fillRect/>
                                    </a:stretch>
                                  </pic:blipFill>
                                  <pic:spPr>
                                    <a:xfrm>
                                      <a:off x="0" y="0"/>
                                      <a:ext cx="3432810" cy="1670685"/>
                                    </a:xfrm>
                                    <a:prstGeom prst="rect">
                                      <a:avLst/>
                                    </a:prstGeom>
                                    <a:noFill/>
                                    <a:ln>
                                      <a:noFill/>
                                    </a:ln>
                                  </pic:spPr>
                                </pic:pic>
                              </a:graphicData>
                            </a:graphic>
                          </wp:inline>
                        </w:drawing>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3876040</wp:posOffset>
                </wp:positionH>
                <wp:positionV relativeFrom="paragraph">
                  <wp:posOffset>4556125</wp:posOffset>
                </wp:positionV>
                <wp:extent cx="1165225" cy="2141220"/>
                <wp:effectExtent l="3810" t="0" r="31115" b="11430"/>
                <wp:wrapNone/>
                <wp:docPr id="10" name="直接箭头连接符 10"/>
                <wp:cNvGraphicFramePr/>
                <a:graphic xmlns:a="http://schemas.openxmlformats.org/drawingml/2006/main">
                  <a:graphicData uri="http://schemas.microsoft.com/office/word/2010/wordprocessingShape">
                    <wps:wsp>
                      <wps:cNvCnPr/>
                      <wps:spPr>
                        <a:xfrm flipH="1" flipV="1">
                          <a:off x="4513580" y="5456555"/>
                          <a:ext cx="1165225" cy="2141220"/>
                        </a:xfrm>
                        <a:prstGeom prst="straightConnector1">
                          <a:avLst/>
                        </a:prstGeom>
                        <a:ln w="28575" cmpd="sng">
                          <a:solidFill>
                            <a:srgbClr val="FF0000"/>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305.2pt;margin-top:358.75pt;height:168.6pt;width:91.75pt;z-index:251665408;mso-width-relative:page;mso-height-relative:page;" filled="f" stroked="t" coordsize="21600,21600" o:gfxdata="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A/89sAAAAM&#10;AQAADwAAAAAAAAABACAAAAAiAAAAZHJzL2Rvd25yZXYueG1sUEsBAhQAFAAAAAgAh07iQIyRab4Z&#10;AgAA8AMAAA4AAAAAAAAAAQAgAAAAKgEAAGRycy9lMm9Eb2MueG1sUEsFBgAAAAAGAAYAWQEAALUF&#10;AAAAAA==&#10;">
                <v:fill on="f" focussize="0,0"/>
                <v:stroke weight="2.25pt" color="#FF0000 [3204]" joinstyle="round" endarrow="open"/>
                <v:imagedata o:title=""/>
                <o:lock v:ext="edit" aspectratio="f"/>
              </v:shape>
            </w:pict>
          </mc:Fallback>
        </mc:AlternateContent>
      </w:r>
    </w:p>
    <w:p w14:paraId="3B060C62">
      <w:pPr>
        <w:pStyle w:val="2"/>
      </w:pPr>
      <w:r>
        <mc:AlternateContent>
          <mc:Choice Requires="wps">
            <w:drawing>
              <wp:anchor distT="0" distB="0" distL="114300" distR="114300" simplePos="0" relativeHeight="251671552" behindDoc="0" locked="0" layoutInCell="1" allowOverlap="1">
                <wp:simplePos x="0" y="0"/>
                <wp:positionH relativeFrom="column">
                  <wp:posOffset>2797810</wp:posOffset>
                </wp:positionH>
                <wp:positionV relativeFrom="paragraph">
                  <wp:posOffset>5308600</wp:posOffset>
                </wp:positionV>
                <wp:extent cx="1039495" cy="1272540"/>
                <wp:effectExtent l="13970" t="13970" r="32385" b="27940"/>
                <wp:wrapNone/>
                <wp:docPr id="12" name="文本框 12"/>
                <wp:cNvGraphicFramePr/>
                <a:graphic xmlns:a="http://schemas.openxmlformats.org/drawingml/2006/main">
                  <a:graphicData uri="http://schemas.microsoft.com/office/word/2010/wordprocessingShape">
                    <wps:wsp>
                      <wps:cNvSpPr txBox="1"/>
                      <wps:spPr>
                        <a:xfrm>
                          <a:off x="0" y="0"/>
                          <a:ext cx="1039495" cy="1272540"/>
                        </a:xfrm>
                        <a:prstGeom prst="rect">
                          <a:avLst/>
                        </a:prstGeom>
                        <a:noFill/>
                        <a:ln w="28575">
                          <a:solidFill>
                            <a:srgbClr val="FF0000"/>
                          </a:solidFill>
                          <a:prstDash val="dash"/>
                        </a:ln>
                      </wps:spPr>
                      <wps:style>
                        <a:lnRef idx="0">
                          <a:schemeClr val="accent1"/>
                        </a:lnRef>
                        <a:fillRef idx="0">
                          <a:schemeClr val="accent1"/>
                        </a:fillRef>
                        <a:effectRef idx="0">
                          <a:schemeClr val="accent1"/>
                        </a:effectRef>
                        <a:fontRef idx="minor">
                          <a:schemeClr val="dk1"/>
                        </a:fontRef>
                      </wps:style>
                      <wps:txbx>
                        <w:txbxContent>
                          <w:p w14:paraId="4D6798CF"/>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3pt;margin-top:418pt;height:100.2pt;width:81.85pt;z-index:251671552;mso-width-relative:page;mso-height-relative:page;" filled="f" stroked="t" coordsize="21600,21600" o:gfxdata="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fUgP3dcAAAAMAQAADwAAAAAAAAABACAAAAAiAAAAZHJzL2Rvd25yZXYueG1sUEsBAhQAFAAAAAgA&#10;h07iQO/dpMxfAgAAqwQAAA4AAAAAAAAAAQAgAAAAJgEAAGRycy9lMm9Eb2MueG1sUEsFBgAAAAAG&#10;AAYAWQEAAPcFAAAAAA==&#10;">
                <v:fill on="f" focussize="0,0"/>
                <v:stroke weight="2.25pt" color="#FF0000 [3204]" joinstyle="round" dashstyle="dash"/>
                <v:imagedata o:title=""/>
                <o:lock v:ext="edit" aspectratio="f"/>
                <v:textbox>
                  <w:txbxContent>
                    <w:p w14:paraId="4D6798CF"/>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77470</wp:posOffset>
                </wp:positionH>
                <wp:positionV relativeFrom="paragraph">
                  <wp:posOffset>1153795</wp:posOffset>
                </wp:positionV>
                <wp:extent cx="2894330" cy="2865755"/>
                <wp:effectExtent l="13970" t="13970" r="25400" b="15875"/>
                <wp:wrapNone/>
                <wp:docPr id="5" name="文本框 5"/>
                <wp:cNvGraphicFramePr/>
                <a:graphic xmlns:a="http://schemas.openxmlformats.org/drawingml/2006/main">
                  <a:graphicData uri="http://schemas.microsoft.com/office/word/2010/wordprocessingShape">
                    <wps:wsp>
                      <wps:cNvSpPr txBox="1"/>
                      <wps:spPr>
                        <a:xfrm>
                          <a:off x="0" y="0"/>
                          <a:ext cx="2894330" cy="2865755"/>
                        </a:xfrm>
                        <a:prstGeom prst="rect">
                          <a:avLst/>
                        </a:prstGeom>
                        <a:solidFill>
                          <a:schemeClr val="lt1"/>
                        </a:solidFill>
                        <a:ln w="28575">
                          <a:solidFill>
                            <a:srgbClr val="FF0000"/>
                          </a:solidFill>
                          <a:prstDash val="dash"/>
                        </a:ln>
                      </wps:spPr>
                      <wps:style>
                        <a:lnRef idx="0">
                          <a:schemeClr val="accent1"/>
                        </a:lnRef>
                        <a:fillRef idx="0">
                          <a:schemeClr val="accent1"/>
                        </a:fillRef>
                        <a:effectRef idx="0">
                          <a:schemeClr val="accent1"/>
                        </a:effectRef>
                        <a:fontRef idx="minor">
                          <a:schemeClr val="dk1"/>
                        </a:fontRef>
                      </wps:style>
                      <wps:txbx>
                        <w:txbxContent>
                          <w:p w14:paraId="083DDC42">
                            <w:pPr>
                              <w:jc w:val="center"/>
                            </w:pPr>
                            <w:r>
                              <w:drawing>
                                <wp:inline distT="0" distB="0" distL="114300" distR="114300">
                                  <wp:extent cx="2395855" cy="3194685"/>
                                  <wp:effectExtent l="0" t="0" r="4445" b="571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6"/>
                                          <a:stretch>
                                            <a:fillRect/>
                                          </a:stretch>
                                        </pic:blipFill>
                                        <pic:spPr>
                                          <a:xfrm>
                                            <a:off x="0" y="0"/>
                                            <a:ext cx="2395855" cy="31946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pt;margin-top:90.85pt;height:225.65pt;width:227.9pt;z-index:251669504;mso-width-relative:page;mso-height-relative:page;" fillcolor="#FFFFFF [3201]" filled="t" stroked="t" coordsize="21600,21600" o:gfxdata="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FlOh02gAAAAoBAAAPAAAAAAAAAAEAIAAAACIAAABkcnMvZG93bnJldi54bWxQSwECFAAU&#10;AAAACACHTuJAEYMFQGECAADSBAAADgAAAAAAAAABACAAAAApAQAAZHJzL2Uyb0RvYy54bWxQSwUG&#10;AAAAAAYABgBZAQAA/AUAAAAA&#10;">
                <v:fill on="t" focussize="0,0"/>
                <v:stroke weight="2.25pt" color="#FF0000 [3204]" joinstyle="round" dashstyle="dash"/>
                <v:imagedata o:title=""/>
                <o:lock v:ext="edit" aspectratio="f"/>
                <v:textbox>
                  <w:txbxContent>
                    <w:p w14:paraId="083DDC42">
                      <w:pPr>
                        <w:jc w:val="center"/>
                      </w:pPr>
                      <w:r>
                        <w:drawing>
                          <wp:inline distT="0" distB="0" distL="114300" distR="114300">
                            <wp:extent cx="2395855" cy="3194685"/>
                            <wp:effectExtent l="0" t="0" r="4445" b="571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6"/>
                                    <a:stretch>
                                      <a:fillRect/>
                                    </a:stretch>
                                  </pic:blipFill>
                                  <pic:spPr>
                                    <a:xfrm>
                                      <a:off x="0" y="0"/>
                                      <a:ext cx="2395855" cy="3194685"/>
                                    </a:xfrm>
                                    <a:prstGeom prst="rect">
                                      <a:avLst/>
                                    </a:prstGeom>
                                    <a:noFill/>
                                    <a:ln>
                                      <a:noFill/>
                                    </a:ln>
                                  </pic:spPr>
                                </pic:pic>
                              </a:graphicData>
                            </a:graphic>
                          </wp:inline>
                        </w:drawing>
                      </w: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2892425</wp:posOffset>
                </wp:positionH>
                <wp:positionV relativeFrom="paragraph">
                  <wp:posOffset>4037330</wp:posOffset>
                </wp:positionV>
                <wp:extent cx="52070" cy="1281430"/>
                <wp:effectExtent l="16510" t="0" r="64770" b="13970"/>
                <wp:wrapNone/>
                <wp:docPr id="11" name="直接箭头连接符 11"/>
                <wp:cNvGraphicFramePr/>
                <a:graphic xmlns:a="http://schemas.openxmlformats.org/drawingml/2006/main">
                  <a:graphicData uri="http://schemas.microsoft.com/office/word/2010/wordprocessingShape">
                    <wps:wsp>
                      <wps:cNvCnPr/>
                      <wps:spPr>
                        <a:xfrm flipV="1">
                          <a:off x="0" y="0"/>
                          <a:ext cx="52070" cy="1281430"/>
                        </a:xfrm>
                        <a:prstGeom prst="straightConnector1">
                          <a:avLst/>
                        </a:prstGeom>
                        <a:ln w="28575" cmpd="sng">
                          <a:solidFill>
                            <a:srgbClr val="FF0000"/>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27.75pt;margin-top:317.9pt;height:100.9pt;width:4.1pt;z-index:251670528;mso-width-relative:page;mso-height-relative:page;" filled="f" stroked="t" coordsize="21600,21600" o:gfxdata="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gI++t3QAAAAsBAAAPAAAAAAAAAAEAIAAA&#10;ACIAAABkcnMvZG93bnJldi54bWxQSwECFAAUAAAACACHTuJApmCS5AcCAADYAwAADgAAAAAAAAAB&#10;ACAAAAAsAQAAZHJzL2Uyb0RvYy54bWxQSwUGAAAAAAYABgBZAQAApQUAAAAA&#10;">
                <v:fill on="f" focussize="0,0"/>
                <v:stroke weight="2.25pt" color="#FF0000 [3204]" joinstyle="round" endarrow="open"/>
                <v:imagedata o:title=""/>
                <o:lock v:ext="edit" aspectratio="f"/>
              </v:shape>
            </w:pict>
          </mc:Fallback>
        </mc:AlternateContent>
      </w:r>
      <w:r>
        <w:drawing>
          <wp:inline distT="0" distB="0" distL="114300" distR="114300">
            <wp:extent cx="5752465" cy="6668135"/>
            <wp:effectExtent l="0" t="0" r="635" b="1841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7"/>
                    <a:stretch>
                      <a:fillRect/>
                    </a:stretch>
                  </pic:blipFill>
                  <pic:spPr>
                    <a:xfrm>
                      <a:off x="0" y="0"/>
                      <a:ext cx="5752465" cy="6668135"/>
                    </a:xfrm>
                    <a:prstGeom prst="rect">
                      <a:avLst/>
                    </a:prstGeom>
                    <a:noFill/>
                    <a:ln>
                      <a:noFill/>
                    </a:ln>
                  </pic:spPr>
                </pic:pic>
              </a:graphicData>
            </a:graphic>
          </wp:inline>
        </w:drawing>
      </w:r>
    </w:p>
    <w:p w14:paraId="29C4CF10">
      <w:pPr>
        <w:pStyle w:val="2"/>
        <w:jc w:val="center"/>
        <w:rPr>
          <w:rFonts w:ascii="Times New Roman" w:hAnsi="Times New Roman" w:cs="Times New Roman"/>
          <w:b/>
          <w:bCs/>
          <w:color w:val="auto"/>
        </w:rPr>
      </w:pPr>
      <w:r>
        <w:rPr>
          <w:rFonts w:ascii="Times New Roman" w:hAnsi="Times New Roman" w:cs="Times New Roman"/>
          <w:b/>
          <w:bCs/>
          <w:color w:val="auto"/>
        </w:rPr>
        <w:t xml:space="preserve">图3-2 </w:t>
      </w:r>
      <w:r>
        <w:rPr>
          <w:rFonts w:hint="eastAsia" w:ascii="Times New Roman" w:hAnsi="Times New Roman" w:cs="Times New Roman"/>
          <w:b/>
          <w:bCs/>
          <w:color w:val="auto"/>
        </w:rPr>
        <w:t xml:space="preserve"> 征求意见稿公示报纸公示内容</w:t>
      </w:r>
      <w:r>
        <w:rPr>
          <w:rFonts w:ascii="Times New Roman" w:hAnsi="Times New Roman" w:cs="Times New Roman"/>
          <w:b/>
          <w:bCs/>
          <w:color w:val="auto"/>
        </w:rPr>
        <w:t>截图</w:t>
      </w:r>
      <w:r>
        <w:rPr>
          <w:rFonts w:hint="eastAsia" w:ascii="Times New Roman" w:hAnsi="Times New Roman" w:cs="Times New Roman"/>
          <w:b/>
          <w:bCs/>
          <w:color w:val="auto"/>
        </w:rPr>
        <w:t>（第一次）</w:t>
      </w:r>
    </w:p>
    <w:p w14:paraId="7ADBF835">
      <w:r>
        <mc:AlternateContent>
          <mc:Choice Requires="wps">
            <w:drawing>
              <wp:anchor distT="0" distB="0" distL="114300" distR="114300" simplePos="0" relativeHeight="251666432" behindDoc="0" locked="0" layoutInCell="1" allowOverlap="1">
                <wp:simplePos x="0" y="0"/>
                <wp:positionH relativeFrom="column">
                  <wp:posOffset>3880485</wp:posOffset>
                </wp:positionH>
                <wp:positionV relativeFrom="paragraph">
                  <wp:posOffset>6572885</wp:posOffset>
                </wp:positionV>
                <wp:extent cx="935990" cy="1176655"/>
                <wp:effectExtent l="13970" t="13970" r="21590" b="28575"/>
                <wp:wrapNone/>
                <wp:docPr id="36" name="文本框 36"/>
                <wp:cNvGraphicFramePr/>
                <a:graphic xmlns:a="http://schemas.openxmlformats.org/drawingml/2006/main">
                  <a:graphicData uri="http://schemas.microsoft.com/office/word/2010/wordprocessingShape">
                    <wps:wsp>
                      <wps:cNvSpPr txBox="1"/>
                      <wps:spPr>
                        <a:xfrm>
                          <a:off x="0" y="0"/>
                          <a:ext cx="935990" cy="1176655"/>
                        </a:xfrm>
                        <a:prstGeom prst="rect">
                          <a:avLst/>
                        </a:prstGeom>
                        <a:noFill/>
                        <a:ln w="28575">
                          <a:solidFill>
                            <a:srgbClr val="FF0000"/>
                          </a:solidFill>
                          <a:prstDash val="dash"/>
                        </a:ln>
                      </wps:spPr>
                      <wps:style>
                        <a:lnRef idx="0">
                          <a:schemeClr val="accent1"/>
                        </a:lnRef>
                        <a:fillRef idx="0">
                          <a:schemeClr val="accent1"/>
                        </a:fillRef>
                        <a:effectRef idx="0">
                          <a:schemeClr val="accent1"/>
                        </a:effectRef>
                        <a:fontRef idx="minor">
                          <a:schemeClr val="dk1"/>
                        </a:fontRef>
                      </wps:style>
                      <wps:txbx>
                        <w:txbxContent>
                          <w:p w14:paraId="4B5FB035"/>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5.55pt;margin-top:517.55pt;height:92.65pt;width:73.7pt;z-index:251666432;mso-width-relative:page;mso-height-relative:page;" filled="f" stroked="t" coordsize="21600,21600" o:gfxdata="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xqp2qtgAAAANAQAADwAAAAAAAAABACAAAAAiAAAAZHJzL2Rvd25yZXYueG1sUEsBAhQAFAAAAAgA&#10;h07iQLQV52xeAgAAqgQAAA4AAAAAAAAAAQAgAAAAJwEAAGRycy9lMm9Eb2MueG1sUEsFBgAAAAAG&#10;AAYAWQEAAPcFAAAAAA==&#10;">
                <v:fill on="f" focussize="0,0"/>
                <v:stroke weight="2.25pt" color="#FF0000 [3204]" joinstyle="round" dashstyle="dash"/>
                <v:imagedata o:title=""/>
                <o:lock v:ext="edit" aspectratio="f"/>
                <v:textbox>
                  <w:txbxContent>
                    <w:p w14:paraId="4B5FB035"/>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311150</wp:posOffset>
                </wp:positionH>
                <wp:positionV relativeFrom="paragraph">
                  <wp:posOffset>1577975</wp:posOffset>
                </wp:positionV>
                <wp:extent cx="2480310" cy="2978150"/>
                <wp:effectExtent l="13970" t="13970" r="20320" b="17780"/>
                <wp:wrapNone/>
                <wp:docPr id="38" name="文本框 38"/>
                <wp:cNvGraphicFramePr/>
                <a:graphic xmlns:a="http://schemas.openxmlformats.org/drawingml/2006/main">
                  <a:graphicData uri="http://schemas.microsoft.com/office/word/2010/wordprocessingShape">
                    <wps:wsp>
                      <wps:cNvSpPr txBox="1"/>
                      <wps:spPr>
                        <a:xfrm>
                          <a:off x="0" y="0"/>
                          <a:ext cx="2480310" cy="2978150"/>
                        </a:xfrm>
                        <a:prstGeom prst="rect">
                          <a:avLst/>
                        </a:prstGeom>
                        <a:solidFill>
                          <a:schemeClr val="lt1"/>
                        </a:solidFill>
                        <a:ln w="28575">
                          <a:solidFill>
                            <a:srgbClr val="FF0000"/>
                          </a:solidFill>
                          <a:prstDash val="dash"/>
                        </a:ln>
                      </wps:spPr>
                      <wps:style>
                        <a:lnRef idx="0">
                          <a:schemeClr val="accent1"/>
                        </a:lnRef>
                        <a:fillRef idx="0">
                          <a:schemeClr val="accent1"/>
                        </a:fillRef>
                        <a:effectRef idx="0">
                          <a:schemeClr val="accent1"/>
                        </a:effectRef>
                        <a:fontRef idx="minor">
                          <a:schemeClr val="dk1"/>
                        </a:fontRef>
                      </wps:style>
                      <wps:txbx>
                        <w:txbxContent>
                          <w:p w14:paraId="0D1D957D">
                            <w:pPr>
                              <w:jc w:val="center"/>
                            </w:pPr>
                            <w:r>
                              <w:drawing>
                                <wp:inline distT="0" distB="0" distL="114300" distR="114300">
                                  <wp:extent cx="2185670" cy="2877820"/>
                                  <wp:effectExtent l="0" t="0" r="5080" b="1778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8"/>
                                          <a:stretch>
                                            <a:fillRect/>
                                          </a:stretch>
                                        </pic:blipFill>
                                        <pic:spPr>
                                          <a:xfrm>
                                            <a:off x="0" y="0"/>
                                            <a:ext cx="2185670" cy="28778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pt;margin-top:124.25pt;height:234.5pt;width:195.3pt;z-index:251667456;mso-width-relative:page;mso-height-relative:page;" fillcolor="#FFFFFF [3201]" filled="t" stroked="t" coordsize="21600,21600" o:gfxdata="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HvtNRzcAAAACgEAAA8AAAAAAAAAAQAgAAAAIgAAAGRycy9kb3ducmV2LnhtbFBL&#10;AQIUABQAAAAIAIdO4kCAA8xFZAIAANQEAAAOAAAAAAAAAAEAIAAAACsBAABkcnMvZTJvRG9jLnht&#10;bFBLBQYAAAAABgAGAFkBAAABBgAAAAA=&#10;">
                <v:fill on="t" focussize="0,0"/>
                <v:stroke weight="2.25pt" color="#FF0000 [3204]" joinstyle="round" dashstyle="dash"/>
                <v:imagedata o:title=""/>
                <o:lock v:ext="edit" aspectratio="f"/>
                <v:textbox>
                  <w:txbxContent>
                    <w:p w14:paraId="0D1D957D">
                      <w:pPr>
                        <w:jc w:val="center"/>
                      </w:pPr>
                      <w:r>
                        <w:drawing>
                          <wp:inline distT="0" distB="0" distL="114300" distR="114300">
                            <wp:extent cx="2185670" cy="2877820"/>
                            <wp:effectExtent l="0" t="0" r="5080" b="1778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8"/>
                                    <a:stretch>
                                      <a:fillRect/>
                                    </a:stretch>
                                  </pic:blipFill>
                                  <pic:spPr>
                                    <a:xfrm>
                                      <a:off x="0" y="0"/>
                                      <a:ext cx="2185670" cy="2877820"/>
                                    </a:xfrm>
                                    <a:prstGeom prst="rect">
                                      <a:avLst/>
                                    </a:prstGeom>
                                    <a:noFill/>
                                    <a:ln>
                                      <a:noFill/>
                                    </a:ln>
                                  </pic:spPr>
                                </pic:pic>
                              </a:graphicData>
                            </a:graphic>
                          </wp:inline>
                        </w:drawing>
                      </w:r>
                    </w:p>
                  </w:txbxContent>
                </v:textbox>
              </v:shape>
            </w:pict>
          </mc:Fallback>
        </mc:AlternateContent>
      </w:r>
      <w:r>
        <w:drawing>
          <wp:inline distT="0" distB="0" distL="114300" distR="114300">
            <wp:extent cx="5757545" cy="7821295"/>
            <wp:effectExtent l="0" t="0" r="14605" b="825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9"/>
                    <a:stretch>
                      <a:fillRect/>
                    </a:stretch>
                  </pic:blipFill>
                  <pic:spPr>
                    <a:xfrm>
                      <a:off x="0" y="0"/>
                      <a:ext cx="5757545" cy="7821295"/>
                    </a:xfrm>
                    <a:prstGeom prst="rect">
                      <a:avLst/>
                    </a:prstGeom>
                    <a:noFill/>
                    <a:ln>
                      <a:noFill/>
                    </a:ln>
                  </pic:spPr>
                </pic:pic>
              </a:graphicData>
            </a:graphic>
          </wp:inline>
        </w:drawing>
      </w:r>
      <w:r>
        <mc:AlternateContent>
          <mc:Choice Requires="wps">
            <w:drawing>
              <wp:anchor distT="0" distB="0" distL="114300" distR="114300" simplePos="0" relativeHeight="251668480" behindDoc="0" locked="0" layoutInCell="1" allowOverlap="1">
                <wp:simplePos x="0" y="0"/>
                <wp:positionH relativeFrom="column">
                  <wp:posOffset>2806065</wp:posOffset>
                </wp:positionH>
                <wp:positionV relativeFrom="paragraph">
                  <wp:posOffset>4533900</wp:posOffset>
                </wp:positionV>
                <wp:extent cx="1056640" cy="1984375"/>
                <wp:effectExtent l="5080" t="0" r="24130" b="15875"/>
                <wp:wrapNone/>
                <wp:docPr id="40" name="直接箭头连接符 40"/>
                <wp:cNvGraphicFramePr/>
                <a:graphic xmlns:a="http://schemas.openxmlformats.org/drawingml/2006/main">
                  <a:graphicData uri="http://schemas.microsoft.com/office/word/2010/wordprocessingShape">
                    <wps:wsp>
                      <wps:cNvCnPr/>
                      <wps:spPr>
                        <a:xfrm flipH="1" flipV="1">
                          <a:off x="0" y="0"/>
                          <a:ext cx="1056640" cy="1984375"/>
                        </a:xfrm>
                        <a:prstGeom prst="straightConnector1">
                          <a:avLst/>
                        </a:prstGeom>
                        <a:ln w="28575" cmpd="sng">
                          <a:solidFill>
                            <a:srgbClr val="FF0000"/>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20.95pt;margin-top:357pt;height:156.25pt;width:83.2pt;z-index:251668480;mso-width-relative:page;mso-height-relative:page;" filled="f" stroked="t" coordsize="21600,21600" o:gfxdata="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drIZtsAAAAMAQAADwAAAAAAAAAB&#10;ACAAAAAiAAAAZHJzL2Rvd25yZXYueG1sUEsBAhQAFAAAAAgAh07iQAffNp4NAgAA5AMAAA4AAAAA&#10;AAAAAQAgAAAAKgEAAGRycy9lMm9Eb2MueG1sUEsFBgAAAAAGAAYAWQEAAKkFAAAAAA==&#10;">
                <v:fill on="f" focussize="0,0"/>
                <v:stroke weight="2.25pt" color="#FF0000 [3204]" joinstyle="round" endarrow="open"/>
                <v:imagedata o:title=""/>
                <o:lock v:ext="edit" aspectratio="f"/>
              </v:shape>
            </w:pict>
          </mc:Fallback>
        </mc:AlternateContent>
      </w:r>
    </w:p>
    <w:p w14:paraId="3C10219D">
      <w:pPr>
        <w:pStyle w:val="2"/>
        <w:jc w:val="center"/>
        <w:rPr>
          <w:rFonts w:ascii="Times New Roman" w:hAnsi="Times New Roman" w:cs="Times New Roman"/>
          <w:b/>
          <w:bCs/>
          <w:color w:val="auto"/>
        </w:rPr>
      </w:pPr>
      <w:r>
        <w:rPr>
          <w:rFonts w:ascii="Times New Roman" w:hAnsi="Times New Roman" w:cs="Times New Roman"/>
          <w:b/>
          <w:bCs/>
          <w:color w:val="auto"/>
        </w:rPr>
        <w:t>图3-</w:t>
      </w:r>
      <w:r>
        <w:rPr>
          <w:rFonts w:hint="eastAsia" w:ascii="Times New Roman" w:hAnsi="Times New Roman" w:cs="Times New Roman"/>
          <w:b/>
          <w:bCs/>
          <w:color w:val="auto"/>
        </w:rPr>
        <w:t>3</w:t>
      </w:r>
      <w:r>
        <w:rPr>
          <w:rFonts w:ascii="Times New Roman" w:hAnsi="Times New Roman" w:cs="Times New Roman"/>
          <w:b/>
          <w:bCs/>
          <w:color w:val="auto"/>
        </w:rPr>
        <w:t xml:space="preserve"> </w:t>
      </w:r>
      <w:r>
        <w:rPr>
          <w:rFonts w:hint="eastAsia" w:ascii="Times New Roman" w:hAnsi="Times New Roman" w:cs="Times New Roman"/>
          <w:b/>
          <w:bCs/>
          <w:color w:val="auto"/>
        </w:rPr>
        <w:t xml:space="preserve"> 征求意见稿公示报纸公示内容</w:t>
      </w:r>
      <w:r>
        <w:rPr>
          <w:rFonts w:ascii="Times New Roman" w:hAnsi="Times New Roman" w:cs="Times New Roman"/>
          <w:b/>
          <w:bCs/>
          <w:color w:val="auto"/>
        </w:rPr>
        <w:t>截图</w:t>
      </w:r>
      <w:r>
        <w:rPr>
          <w:rFonts w:hint="eastAsia" w:ascii="Times New Roman" w:hAnsi="Times New Roman" w:cs="Times New Roman"/>
          <w:b/>
          <w:bCs/>
          <w:color w:val="auto"/>
        </w:rPr>
        <w:t>（第二次）</w:t>
      </w:r>
    </w:p>
    <w:p w14:paraId="6FC79CBB">
      <w:pPr>
        <w:pStyle w:val="2"/>
      </w:pPr>
    </w:p>
    <w:p w14:paraId="596063C0">
      <w:pPr>
        <w:pStyle w:val="7"/>
        <w:spacing w:before="240" w:after="240" w:line="240" w:lineRule="auto"/>
        <w:rPr>
          <w:rFonts w:ascii="Times New Roman" w:hAnsi="Times New Roman" w:eastAsia="宋体" w:cs="Times New Roman"/>
        </w:rPr>
      </w:pPr>
      <w:r>
        <w:rPr>
          <w:rFonts w:ascii="Times New Roman" w:hAnsi="Times New Roman" w:eastAsia="宋体" w:cs="Times New Roman"/>
        </w:rPr>
        <w:t>3.2.3 张贴</w:t>
      </w:r>
    </w:p>
    <w:p w14:paraId="61E04BD9">
      <w:pPr>
        <w:numPr>
          <w:ilvl w:val="0"/>
          <w:numId w:val="3"/>
        </w:numPr>
        <w:ind w:firstLine="480" w:firstLineChars="200"/>
        <w:rPr>
          <w:rFonts w:cs="Times New Roman"/>
        </w:rPr>
      </w:pPr>
      <w:r>
        <w:rPr>
          <w:rFonts w:eastAsia="宋体" w:cs="Times New Roman"/>
        </w:rPr>
        <w:t>张贴区域选取符合性分析</w:t>
      </w:r>
    </w:p>
    <w:p w14:paraId="3DD90326">
      <w:pPr>
        <w:pStyle w:val="2"/>
        <w:ind w:firstLine="480" w:firstLineChars="200"/>
        <w:rPr>
          <w:rFonts w:ascii="Times New Roman" w:hAnsi="Times New Roman" w:cs="Times New Roman"/>
          <w:color w:val="auto"/>
        </w:rPr>
      </w:pPr>
      <w:r>
        <w:rPr>
          <w:rFonts w:ascii="Times New Roman" w:hAnsi="Times New Roman" w:cs="Times New Roman"/>
          <w:color w:val="auto"/>
        </w:rPr>
        <w:t>本项目征求意见稿公示张贴在项目厂区出入口、附近敏感点、</w:t>
      </w:r>
      <w:r>
        <w:rPr>
          <w:rFonts w:hint="eastAsia" w:ascii="Times New Roman" w:hAnsi="Times New Roman" w:cs="Times New Roman"/>
          <w:lang w:eastAsia="zh-CN"/>
        </w:rPr>
        <w:t>民安村村委</w:t>
      </w:r>
      <w:r>
        <w:rPr>
          <w:rFonts w:ascii="Times New Roman" w:hAnsi="Times New Roman" w:cs="Times New Roman"/>
        </w:rPr>
        <w:t>公告栏</w:t>
      </w:r>
      <w:r>
        <w:rPr>
          <w:rFonts w:hint="eastAsia" w:cs="Times New Roman"/>
          <w:color w:val="auto"/>
        </w:rPr>
        <w:t>等</w:t>
      </w:r>
      <w:r>
        <w:rPr>
          <w:rFonts w:hint="eastAsia" w:cs="Times New Roman"/>
        </w:rPr>
        <w:t>地</w:t>
      </w:r>
      <w:r>
        <w:rPr>
          <w:rFonts w:cs="Times New Roman"/>
        </w:rPr>
        <w:t>张贴公告</w:t>
      </w:r>
      <w:r>
        <w:rPr>
          <w:rFonts w:ascii="Times New Roman" w:hAnsi="Times New Roman" w:cs="Times New Roman"/>
          <w:color w:val="auto"/>
        </w:rPr>
        <w:t>。公示张贴在显眼位置，方便群众阅读；</w:t>
      </w:r>
      <w:r>
        <w:rPr>
          <w:rFonts w:hint="eastAsia" w:ascii="Times New Roman" w:hAnsi="Times New Roman" w:cs="Times New Roman"/>
          <w:lang w:eastAsia="zh-CN"/>
        </w:rPr>
        <w:t>民安村村委</w:t>
      </w:r>
      <w:r>
        <w:rPr>
          <w:rFonts w:ascii="Times New Roman" w:hAnsi="Times New Roman" w:cs="Times New Roman"/>
        </w:rPr>
        <w:t>公告栏</w:t>
      </w:r>
      <w:r>
        <w:rPr>
          <w:rFonts w:ascii="Times New Roman" w:hAnsi="Times New Roman" w:cs="Times New Roman"/>
          <w:color w:val="auto"/>
        </w:rPr>
        <w:t>为周边居民了解周边信息主要地点之一</w:t>
      </w:r>
      <w:r>
        <w:rPr>
          <w:rFonts w:hint="eastAsia" w:ascii="Times New Roman" w:hAnsi="Times New Roman" w:cs="Times New Roman"/>
          <w:color w:val="auto"/>
        </w:rPr>
        <w:t>，</w:t>
      </w:r>
      <w:r>
        <w:rPr>
          <w:rFonts w:ascii="Times New Roman" w:hAnsi="Times New Roman" w:cs="Times New Roman"/>
          <w:color w:val="auto"/>
        </w:rPr>
        <w:t>兴平苑</w:t>
      </w:r>
      <w:r>
        <w:rPr>
          <w:rFonts w:hint="eastAsia" w:ascii="Times New Roman" w:hAnsi="Times New Roman" w:cs="Times New Roman"/>
          <w:color w:val="auto"/>
        </w:rPr>
        <w:t>为项目最近保护目标，在该处进行张贴公告可让更多群众了解本项目情况，</w:t>
      </w:r>
      <w:r>
        <w:rPr>
          <w:rFonts w:ascii="Times New Roman" w:hAnsi="Times New Roman" w:cs="Times New Roman"/>
          <w:color w:val="auto"/>
        </w:rPr>
        <w:t>让群众更加方便地对公示进行阅读。</w:t>
      </w:r>
    </w:p>
    <w:p w14:paraId="176E8D90">
      <w:pPr>
        <w:pStyle w:val="2"/>
        <w:ind w:firstLine="480" w:firstLineChars="200"/>
        <w:rPr>
          <w:rFonts w:ascii="Times New Roman" w:hAnsi="Times New Roman" w:cs="Times New Roman"/>
          <w:color w:val="auto"/>
        </w:rPr>
      </w:pPr>
      <w:r>
        <w:rPr>
          <w:rFonts w:ascii="Times New Roman" w:hAnsi="Times New Roman" w:cs="Times New Roman"/>
          <w:color w:val="auto"/>
        </w:rPr>
        <w:t>（2）张贴的时间、地点及照片</w:t>
      </w:r>
    </w:p>
    <w:p w14:paraId="3E747D7E">
      <w:pPr>
        <w:ind w:firstLine="480" w:firstLineChars="200"/>
        <w:rPr>
          <w:rFonts w:eastAsia="宋体" w:cs="Times New Roman"/>
          <w:kern w:val="0"/>
          <w:szCs w:val="24"/>
        </w:rPr>
      </w:pPr>
      <w:r>
        <w:rPr>
          <w:rFonts w:eastAsia="宋体" w:cs="Times New Roman"/>
          <w:kern w:val="0"/>
          <w:szCs w:val="24"/>
        </w:rPr>
        <w:t>建设单位于</w:t>
      </w:r>
      <w:r>
        <w:rPr>
          <w:rFonts w:hint="eastAsia" w:eastAsia="宋体" w:cs="Times New Roman"/>
          <w:kern w:val="0"/>
          <w:szCs w:val="24"/>
        </w:rPr>
        <w:t>202</w:t>
      </w:r>
      <w:r>
        <w:rPr>
          <w:rFonts w:hint="eastAsia" w:eastAsia="宋体" w:cs="Times New Roman"/>
          <w:kern w:val="0"/>
          <w:szCs w:val="24"/>
          <w:lang w:val="en-US" w:eastAsia="zh-CN"/>
        </w:rPr>
        <w:t>5</w:t>
      </w:r>
      <w:r>
        <w:rPr>
          <w:rFonts w:hint="eastAsia" w:eastAsia="宋体" w:cs="Times New Roman"/>
          <w:kern w:val="0"/>
          <w:szCs w:val="24"/>
        </w:rPr>
        <w:t>年4月1</w:t>
      </w:r>
      <w:r>
        <w:rPr>
          <w:rFonts w:hint="eastAsia" w:eastAsia="宋体" w:cs="Times New Roman"/>
          <w:kern w:val="0"/>
          <w:szCs w:val="24"/>
          <w:lang w:val="en-US" w:eastAsia="zh-CN"/>
        </w:rPr>
        <w:t>1</w:t>
      </w:r>
      <w:r>
        <w:rPr>
          <w:rFonts w:hint="eastAsia" w:eastAsia="宋体" w:cs="Times New Roman"/>
          <w:kern w:val="0"/>
          <w:szCs w:val="24"/>
        </w:rPr>
        <w:t>日至202</w:t>
      </w:r>
      <w:r>
        <w:rPr>
          <w:rFonts w:hint="eastAsia" w:eastAsia="宋体" w:cs="Times New Roman"/>
          <w:kern w:val="0"/>
          <w:szCs w:val="24"/>
          <w:lang w:val="en-US" w:eastAsia="zh-CN"/>
        </w:rPr>
        <w:t>5</w:t>
      </w:r>
      <w:r>
        <w:rPr>
          <w:rFonts w:hint="eastAsia" w:eastAsia="宋体" w:cs="Times New Roman"/>
          <w:kern w:val="0"/>
          <w:szCs w:val="24"/>
        </w:rPr>
        <w:t>年4月</w:t>
      </w:r>
      <w:r>
        <w:rPr>
          <w:rFonts w:hint="eastAsia" w:eastAsia="宋体" w:cs="Times New Roman"/>
          <w:kern w:val="0"/>
          <w:szCs w:val="24"/>
          <w:lang w:val="en-US" w:eastAsia="zh-CN"/>
        </w:rPr>
        <w:t>24</w:t>
      </w:r>
      <w:r>
        <w:rPr>
          <w:rFonts w:hint="eastAsia" w:eastAsia="宋体" w:cs="Times New Roman"/>
          <w:kern w:val="0"/>
          <w:szCs w:val="24"/>
        </w:rPr>
        <w:t>日共10个工作日</w:t>
      </w:r>
      <w:r>
        <w:rPr>
          <w:rFonts w:cs="Times New Roman"/>
        </w:rPr>
        <w:t>在项目厂区出入口、附近敏感点</w:t>
      </w:r>
      <w:r>
        <w:rPr>
          <w:rFonts w:hint="eastAsia" w:cs="Times New Roman"/>
        </w:rPr>
        <w:t>高平村</w:t>
      </w:r>
      <w:r>
        <w:rPr>
          <w:rFonts w:cs="Times New Roman"/>
        </w:rPr>
        <w:t>、</w:t>
      </w:r>
      <w:r>
        <w:rPr>
          <w:rFonts w:hint="eastAsia" w:cs="Times New Roman"/>
          <w:lang w:eastAsia="zh-CN"/>
        </w:rPr>
        <w:t>民安村村委</w:t>
      </w:r>
      <w:r>
        <w:rPr>
          <w:rFonts w:cs="Times New Roman"/>
        </w:rPr>
        <w:t>公告栏</w:t>
      </w:r>
      <w:r>
        <w:rPr>
          <w:rFonts w:hint="eastAsia" w:eastAsia="宋体" w:cs="Times New Roman"/>
          <w:szCs w:val="24"/>
        </w:rPr>
        <w:t>等</w:t>
      </w:r>
      <w:r>
        <w:rPr>
          <w:rFonts w:eastAsia="宋体" w:cs="Times New Roman"/>
          <w:kern w:val="0"/>
          <w:szCs w:val="24"/>
        </w:rPr>
        <w:t>张贴公告进行征求意见稿的公示。</w:t>
      </w:r>
    </w:p>
    <w:p w14:paraId="7C5A11BE">
      <w:pPr>
        <w:ind w:firstLine="480" w:firstLineChars="200"/>
        <w:rPr>
          <w:rFonts w:eastAsia="宋体" w:cs="Times New Roman"/>
          <w:szCs w:val="24"/>
        </w:rPr>
      </w:pPr>
      <w:r>
        <w:rPr>
          <w:rFonts w:eastAsia="宋体" w:cs="Times New Roman"/>
        </w:rPr>
        <w:t>本</w:t>
      </w:r>
      <w:r>
        <w:rPr>
          <w:rFonts w:eastAsia="宋体" w:cs="Times New Roman"/>
          <w:szCs w:val="24"/>
        </w:rPr>
        <w:t>项目张贴公告现场照片详见图3-4。</w:t>
      </w:r>
    </w:p>
    <w:tbl>
      <w:tblPr>
        <w:tblStyle w:val="49"/>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57"/>
        <w:gridCol w:w="4172"/>
      </w:tblGrid>
      <w:tr w14:paraId="090FB93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8" w:hRule="atLeast"/>
        </w:trPr>
        <w:tc>
          <w:tcPr>
            <w:tcW w:w="4957" w:type="dxa"/>
            <w:tcBorders>
              <w:top w:val="nil"/>
              <w:left w:val="nil"/>
              <w:bottom w:val="nil"/>
              <w:right w:val="nil"/>
            </w:tcBorders>
          </w:tcPr>
          <w:p w14:paraId="67C19EDB">
            <w:pPr>
              <w:adjustRightInd/>
              <w:snapToGrid/>
              <w:spacing w:line="240" w:lineRule="auto"/>
              <w:rPr>
                <w:rFonts w:eastAsia="宋体" w:cs="Times New Roman"/>
                <w:szCs w:val="24"/>
              </w:rPr>
            </w:pPr>
            <w:r>
              <w:drawing>
                <wp:inline distT="0" distB="0" distL="114300" distR="114300">
                  <wp:extent cx="2829560" cy="2818130"/>
                  <wp:effectExtent l="0" t="0" r="8890" b="127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20"/>
                          <a:stretch>
                            <a:fillRect/>
                          </a:stretch>
                        </pic:blipFill>
                        <pic:spPr>
                          <a:xfrm>
                            <a:off x="0" y="0"/>
                            <a:ext cx="2829560" cy="2818130"/>
                          </a:xfrm>
                          <a:prstGeom prst="rect">
                            <a:avLst/>
                          </a:prstGeom>
                          <a:noFill/>
                          <a:ln>
                            <a:noFill/>
                          </a:ln>
                        </pic:spPr>
                      </pic:pic>
                    </a:graphicData>
                  </a:graphic>
                </wp:inline>
              </w:drawing>
            </w:r>
            <w:r>
              <w:rPr>
                <w:rFonts w:eastAsia="Times New Roman" w:cs="Times New Roman"/>
                <w:szCs w:val="24"/>
              </w:rPr>
              <mc:AlternateContent>
                <mc:Choice Requires="wps">
                  <w:drawing>
                    <wp:anchor distT="0" distB="0" distL="114300" distR="114300" simplePos="0" relativeHeight="251660288" behindDoc="0" locked="0" layoutInCell="1" allowOverlap="1">
                      <wp:simplePos x="0" y="0"/>
                      <wp:positionH relativeFrom="column">
                        <wp:posOffset>1325245</wp:posOffset>
                      </wp:positionH>
                      <wp:positionV relativeFrom="paragraph">
                        <wp:posOffset>1327785</wp:posOffset>
                      </wp:positionV>
                      <wp:extent cx="2203450" cy="1379220"/>
                      <wp:effectExtent l="7620" t="0" r="17780" b="30480"/>
                      <wp:wrapNone/>
                      <wp:docPr id="14" name="直接箭头连接符 14"/>
                      <wp:cNvGraphicFramePr/>
                      <a:graphic xmlns:a="http://schemas.openxmlformats.org/drawingml/2006/main">
                        <a:graphicData uri="http://schemas.microsoft.com/office/word/2010/wordprocessingShape">
                          <wps:wsp>
                            <wps:cNvCnPr/>
                            <wps:spPr>
                              <a:xfrm flipV="1">
                                <a:off x="0" y="0"/>
                                <a:ext cx="2203450" cy="137922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04.35pt;margin-top:104.55pt;height:108.6pt;width:173.5pt;z-index:251660288;mso-width-relative:page;mso-height-relative:page;" filled="f" stroked="t" coordsize="21600,21600" o:gfxdata="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9Ij7aAAAACwEAAA8AAAAAAAAAAQAgAAAA&#10;IgAAAGRycy9kb3ducmV2LnhtbFBLAQIUABQAAAAIAIdO4kCW3WaMCQIAAN0DAAAOAAAAAAAAAAEA&#10;IAAAACkBAABkcnMvZTJvRG9jLnhtbFBLBQYAAAAABgAGAFkBAACkBQAAAAA=&#10;">
                      <v:fill on="f" focussize="0,0"/>
                      <v:stroke weight="2.25pt" color="#FF0000 [3204]" joinstyle="round" endarrow="block"/>
                      <v:imagedata o:title=""/>
                      <o:lock v:ext="edit" aspectratio="f"/>
                    </v:shape>
                  </w:pict>
                </mc:Fallback>
              </mc:AlternateContent>
            </w:r>
          </w:p>
        </w:tc>
        <w:tc>
          <w:tcPr>
            <w:tcW w:w="4172" w:type="dxa"/>
            <w:tcBorders>
              <w:top w:val="nil"/>
              <w:left w:val="nil"/>
              <w:bottom w:val="nil"/>
              <w:right w:val="nil"/>
            </w:tcBorders>
          </w:tcPr>
          <w:p w14:paraId="25559BCB">
            <w:pPr>
              <w:adjustRightInd/>
              <w:snapToGrid/>
              <w:spacing w:line="240" w:lineRule="auto"/>
              <w:jc w:val="center"/>
              <w:rPr>
                <w:rFonts w:eastAsia="宋体" w:cs="Times New Roman"/>
                <w:szCs w:val="24"/>
              </w:rPr>
            </w:pPr>
            <w:r>
              <w:drawing>
                <wp:inline distT="0" distB="0" distL="114300" distR="114300">
                  <wp:extent cx="2167255" cy="2861945"/>
                  <wp:effectExtent l="0" t="0" r="4445" b="1460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21"/>
                          <a:stretch>
                            <a:fillRect/>
                          </a:stretch>
                        </pic:blipFill>
                        <pic:spPr>
                          <a:xfrm>
                            <a:off x="0" y="0"/>
                            <a:ext cx="2167255" cy="2861945"/>
                          </a:xfrm>
                          <a:prstGeom prst="rect">
                            <a:avLst/>
                          </a:prstGeom>
                          <a:noFill/>
                          <a:ln>
                            <a:noFill/>
                          </a:ln>
                        </pic:spPr>
                      </pic:pic>
                    </a:graphicData>
                  </a:graphic>
                </wp:inline>
              </w:drawing>
            </w:r>
          </w:p>
        </w:tc>
      </w:tr>
      <w:tr w14:paraId="4905D05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9129" w:type="dxa"/>
            <w:gridSpan w:val="2"/>
            <w:tcBorders>
              <w:top w:val="nil"/>
              <w:left w:val="nil"/>
              <w:bottom w:val="nil"/>
              <w:right w:val="nil"/>
            </w:tcBorders>
          </w:tcPr>
          <w:p w14:paraId="4E1349D2">
            <w:pPr>
              <w:adjustRightInd/>
              <w:snapToGrid/>
              <w:spacing w:line="240" w:lineRule="auto"/>
              <w:jc w:val="center"/>
              <w:rPr>
                <w:rFonts w:eastAsia="宋体" w:cs="Times New Roman"/>
                <w:szCs w:val="24"/>
              </w:rPr>
            </w:pPr>
            <w:r>
              <w:rPr>
                <w:rFonts w:hint="eastAsia" w:ascii="宋体" w:hAnsi="宋体" w:eastAsia="宋体" w:cs="宋体"/>
                <w:szCs w:val="24"/>
              </w:rPr>
              <w:t>（</w:t>
            </w:r>
            <w:r>
              <w:rPr>
                <w:rFonts w:hint="eastAsia" w:eastAsia="Times New Roman" w:cs="Times New Roman"/>
                <w:szCs w:val="24"/>
              </w:rPr>
              <w:t>1</w:t>
            </w:r>
            <w:r>
              <w:rPr>
                <w:rFonts w:hint="eastAsia" w:ascii="宋体" w:hAnsi="宋体" w:eastAsia="Times New Roman" w:cs="Times New Roman"/>
                <w:szCs w:val="24"/>
              </w:rPr>
              <w:t>）项目</w:t>
            </w:r>
            <w:r>
              <w:rPr>
                <w:rFonts w:hint="eastAsia" w:ascii="宋体" w:hAnsi="宋体" w:eastAsia="宋体" w:cs="Times New Roman"/>
                <w:szCs w:val="24"/>
              </w:rPr>
              <w:t>厂区出入口</w:t>
            </w:r>
          </w:p>
        </w:tc>
      </w:tr>
      <w:tr w14:paraId="436FAAEE">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0" w:hRule="atLeast"/>
        </w:trPr>
        <w:tc>
          <w:tcPr>
            <w:tcW w:w="4957" w:type="dxa"/>
            <w:tcBorders>
              <w:top w:val="nil"/>
              <w:left w:val="nil"/>
              <w:bottom w:val="nil"/>
              <w:right w:val="nil"/>
            </w:tcBorders>
          </w:tcPr>
          <w:p w14:paraId="2162BF9F">
            <w:pPr>
              <w:adjustRightInd/>
              <w:snapToGrid/>
              <w:spacing w:line="240" w:lineRule="auto"/>
              <w:jc w:val="center"/>
              <w:rPr>
                <w:rFonts w:eastAsia="宋体" w:cs="Times New Roman"/>
                <w:szCs w:val="24"/>
              </w:rPr>
            </w:pPr>
            <w:r>
              <w:drawing>
                <wp:inline distT="0" distB="0" distL="114300" distR="114300">
                  <wp:extent cx="1733550" cy="2328545"/>
                  <wp:effectExtent l="0" t="0" r="0" b="14605"/>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22"/>
                          <a:stretch>
                            <a:fillRect/>
                          </a:stretch>
                        </pic:blipFill>
                        <pic:spPr>
                          <a:xfrm>
                            <a:off x="0" y="0"/>
                            <a:ext cx="1733550" cy="2328545"/>
                          </a:xfrm>
                          <a:prstGeom prst="rect">
                            <a:avLst/>
                          </a:prstGeom>
                          <a:noFill/>
                          <a:ln>
                            <a:noFill/>
                          </a:ln>
                        </pic:spPr>
                      </pic:pic>
                    </a:graphicData>
                  </a:graphic>
                </wp:inline>
              </w:drawing>
            </w:r>
            <w:r>
              <w:rPr>
                <w:rFonts w:eastAsia="Times New Roman" w:cs="Times New Roman"/>
                <w:sz w:val="21"/>
                <w:szCs w:val="21"/>
              </w:rPr>
              <mc:AlternateContent>
                <mc:Choice Requires="wps">
                  <w:drawing>
                    <wp:anchor distT="0" distB="0" distL="114300" distR="114300" simplePos="0" relativeHeight="251661312" behindDoc="0" locked="0" layoutInCell="1" allowOverlap="1">
                      <wp:simplePos x="0" y="0"/>
                      <wp:positionH relativeFrom="column">
                        <wp:posOffset>2096135</wp:posOffset>
                      </wp:positionH>
                      <wp:positionV relativeFrom="paragraph">
                        <wp:posOffset>1137285</wp:posOffset>
                      </wp:positionV>
                      <wp:extent cx="1597660" cy="384175"/>
                      <wp:effectExtent l="3175" t="21590" r="18415" b="32385"/>
                      <wp:wrapNone/>
                      <wp:docPr id="17" name="直接箭头连接符 17"/>
                      <wp:cNvGraphicFramePr/>
                      <a:graphic xmlns:a="http://schemas.openxmlformats.org/drawingml/2006/main">
                        <a:graphicData uri="http://schemas.microsoft.com/office/word/2010/wordprocessingShape">
                          <wps:wsp>
                            <wps:cNvCnPr/>
                            <wps:spPr>
                              <a:xfrm flipV="1">
                                <a:off x="0" y="0"/>
                                <a:ext cx="1597660" cy="38417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65.05pt;margin-top:89.55pt;height:30.25pt;width:125.8pt;z-index:251661312;mso-width-relative:page;mso-height-relative:page;" filled="f" stroked="t" coordsize="21600,21600" o:gfxdata="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SXPHE2gAAAAsBAAAPAAAAAAAAAAEAIAAA&#10;ACIAAABkcnMvZG93bnJldi54bWxQSwECFAAUAAAACACHTuJAUQsBwQoCAADcAwAADgAAAAAAAAAB&#10;ACAAAAApAQAAZHJzL2Uyb0RvYy54bWxQSwUGAAAAAAYABgBZAQAApQUAAAAA&#10;">
                      <v:fill on="f" focussize="0,0"/>
                      <v:stroke weight="2.25pt" color="#FF0000 [3204]" joinstyle="round" endarrow="block"/>
                      <v:imagedata o:title=""/>
                      <o:lock v:ext="edit" aspectratio="f"/>
                    </v:shape>
                  </w:pict>
                </mc:Fallback>
              </mc:AlternateContent>
            </w:r>
          </w:p>
        </w:tc>
        <w:tc>
          <w:tcPr>
            <w:tcW w:w="4172" w:type="dxa"/>
            <w:tcBorders>
              <w:top w:val="nil"/>
              <w:left w:val="nil"/>
              <w:bottom w:val="nil"/>
              <w:right w:val="nil"/>
            </w:tcBorders>
          </w:tcPr>
          <w:p w14:paraId="16654CD2">
            <w:pPr>
              <w:adjustRightInd/>
              <w:snapToGrid/>
              <w:spacing w:line="240" w:lineRule="auto"/>
              <w:jc w:val="center"/>
              <w:rPr>
                <w:rFonts w:eastAsia="宋体" w:cs="Times New Roman"/>
                <w:szCs w:val="24"/>
              </w:rPr>
            </w:pPr>
            <w:r>
              <w:drawing>
                <wp:inline distT="0" distB="0" distL="114300" distR="114300">
                  <wp:extent cx="1672590" cy="2352040"/>
                  <wp:effectExtent l="0" t="0" r="3810" b="10160"/>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23"/>
                          <a:stretch>
                            <a:fillRect/>
                          </a:stretch>
                        </pic:blipFill>
                        <pic:spPr>
                          <a:xfrm>
                            <a:off x="0" y="0"/>
                            <a:ext cx="1672590" cy="2352040"/>
                          </a:xfrm>
                          <a:prstGeom prst="rect">
                            <a:avLst/>
                          </a:prstGeom>
                          <a:noFill/>
                          <a:ln>
                            <a:noFill/>
                          </a:ln>
                        </pic:spPr>
                      </pic:pic>
                    </a:graphicData>
                  </a:graphic>
                </wp:inline>
              </w:drawing>
            </w:r>
          </w:p>
        </w:tc>
      </w:tr>
      <w:tr w14:paraId="473A6D1B">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9129" w:type="dxa"/>
            <w:gridSpan w:val="2"/>
            <w:tcBorders>
              <w:top w:val="nil"/>
              <w:left w:val="nil"/>
              <w:bottom w:val="nil"/>
              <w:right w:val="nil"/>
            </w:tcBorders>
          </w:tcPr>
          <w:p w14:paraId="23EC48EF">
            <w:pPr>
              <w:adjustRightInd/>
              <w:snapToGrid/>
              <w:spacing w:line="240" w:lineRule="auto"/>
              <w:jc w:val="center"/>
              <w:rPr>
                <w:rFonts w:eastAsia="Times New Roman" w:cs="Times New Roman"/>
                <w:szCs w:val="24"/>
              </w:rPr>
            </w:pPr>
            <w:r>
              <w:rPr>
                <w:rFonts w:hint="eastAsia" w:ascii="宋体" w:hAnsi="宋体" w:eastAsia="宋体" w:cs="宋体"/>
                <w:szCs w:val="24"/>
              </w:rPr>
              <w:t>（</w:t>
            </w:r>
            <w:r>
              <w:rPr>
                <w:rFonts w:hint="eastAsia" w:eastAsia="Times New Roman" w:cs="Times New Roman"/>
                <w:szCs w:val="24"/>
              </w:rPr>
              <w:t>2</w:t>
            </w:r>
            <w:r>
              <w:rPr>
                <w:rFonts w:hint="eastAsia" w:ascii="宋体" w:hAnsi="宋体" w:eastAsia="Times New Roman" w:cs="Times New Roman"/>
                <w:szCs w:val="24"/>
              </w:rPr>
              <w:t>）</w:t>
            </w:r>
            <w:r>
              <w:rPr>
                <w:rFonts w:hint="eastAsia" w:eastAsia="宋体" w:cs="Times New Roman"/>
                <w:lang w:eastAsia="zh-CN"/>
              </w:rPr>
              <w:t>民安村村委</w:t>
            </w:r>
            <w:r>
              <w:rPr>
                <w:rFonts w:cs="Times New Roman"/>
              </w:rPr>
              <w:t>公告栏</w:t>
            </w:r>
          </w:p>
        </w:tc>
      </w:tr>
      <w:tr w14:paraId="71995A3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5" w:hRule="atLeast"/>
        </w:trPr>
        <w:tc>
          <w:tcPr>
            <w:tcW w:w="4957" w:type="dxa"/>
            <w:tcBorders>
              <w:top w:val="nil"/>
              <w:left w:val="nil"/>
              <w:bottom w:val="nil"/>
              <w:right w:val="nil"/>
            </w:tcBorders>
          </w:tcPr>
          <w:p w14:paraId="40D8FFDA">
            <w:pPr>
              <w:adjustRightInd/>
              <w:snapToGrid/>
              <w:spacing w:line="240" w:lineRule="auto"/>
              <w:jc w:val="center"/>
              <w:rPr>
                <w:rFonts w:eastAsia="宋体" w:cs="Times New Roman"/>
                <w:szCs w:val="24"/>
              </w:rPr>
            </w:pPr>
            <w:r>
              <w:drawing>
                <wp:inline distT="0" distB="0" distL="114300" distR="114300">
                  <wp:extent cx="3008630" cy="4011295"/>
                  <wp:effectExtent l="0" t="0" r="1270" b="8255"/>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24"/>
                          <a:stretch>
                            <a:fillRect/>
                          </a:stretch>
                        </pic:blipFill>
                        <pic:spPr>
                          <a:xfrm>
                            <a:off x="0" y="0"/>
                            <a:ext cx="3008630" cy="4011295"/>
                          </a:xfrm>
                          <a:prstGeom prst="rect">
                            <a:avLst/>
                          </a:prstGeom>
                          <a:noFill/>
                          <a:ln>
                            <a:noFill/>
                          </a:ln>
                        </pic:spPr>
                      </pic:pic>
                    </a:graphicData>
                  </a:graphic>
                </wp:inline>
              </w:drawing>
            </w:r>
            <w:r>
              <w:rPr>
                <w:rFonts w:eastAsia="Times New Roman" w:cs="Times New Roman"/>
                <w:szCs w:val="24"/>
              </w:rPr>
              <mc:AlternateContent>
                <mc:Choice Requires="wps">
                  <w:drawing>
                    <wp:anchor distT="0" distB="0" distL="114300" distR="114300" simplePos="0" relativeHeight="251662336" behindDoc="0" locked="0" layoutInCell="1" allowOverlap="1">
                      <wp:simplePos x="0" y="0"/>
                      <wp:positionH relativeFrom="column">
                        <wp:posOffset>1610995</wp:posOffset>
                      </wp:positionH>
                      <wp:positionV relativeFrom="paragraph">
                        <wp:posOffset>1342390</wp:posOffset>
                      </wp:positionV>
                      <wp:extent cx="2026920" cy="829945"/>
                      <wp:effectExtent l="5715" t="6985" r="5715" b="20320"/>
                      <wp:wrapNone/>
                      <wp:docPr id="20" name="直接箭头连接符 20"/>
                      <wp:cNvGraphicFramePr/>
                      <a:graphic xmlns:a="http://schemas.openxmlformats.org/drawingml/2006/main">
                        <a:graphicData uri="http://schemas.microsoft.com/office/word/2010/wordprocessingShape">
                          <wps:wsp>
                            <wps:cNvCnPr/>
                            <wps:spPr>
                              <a:xfrm flipV="1">
                                <a:off x="0" y="0"/>
                                <a:ext cx="2026920" cy="82994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26.85pt;margin-top:105.7pt;height:65.35pt;width:159.6pt;z-index:251662336;mso-width-relative:page;mso-height-relative:page;" filled="f" stroked="t" coordsize="21600,21600" o:gfxdata="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ynt4/bAAAACwEAAA8AAAAAAAAAAQAgAAAA&#10;IgAAAGRycy9kb3ducmV2LnhtbFBLAQIUABQAAAAIAIdO4kDqbGZ2CAIAANwDAAAOAAAAAAAAAAEA&#10;IAAAACoBAABkcnMvZTJvRG9jLnhtbFBLBQYAAAAABgAGAFkBAACkBQAAAAA=&#10;">
                      <v:fill on="f" focussize="0,0"/>
                      <v:stroke weight="2.25pt" color="#FF0000 [3204]" joinstyle="round" endarrow="block"/>
                      <v:imagedata o:title=""/>
                      <o:lock v:ext="edit" aspectratio="f"/>
                    </v:shape>
                  </w:pict>
                </mc:Fallback>
              </mc:AlternateContent>
            </w:r>
          </w:p>
        </w:tc>
        <w:tc>
          <w:tcPr>
            <w:tcW w:w="4172" w:type="dxa"/>
            <w:tcBorders>
              <w:top w:val="nil"/>
              <w:left w:val="nil"/>
              <w:bottom w:val="nil"/>
              <w:right w:val="nil"/>
            </w:tcBorders>
          </w:tcPr>
          <w:p w14:paraId="2D169737">
            <w:pPr>
              <w:adjustRightInd/>
              <w:snapToGrid/>
              <w:spacing w:line="240" w:lineRule="auto"/>
              <w:jc w:val="center"/>
              <w:rPr>
                <w:rFonts w:eastAsia="宋体" w:cs="Times New Roman"/>
                <w:szCs w:val="24"/>
              </w:rPr>
            </w:pPr>
            <w:r>
              <w:drawing>
                <wp:inline distT="0" distB="0" distL="114300" distR="114300">
                  <wp:extent cx="2512060" cy="3464560"/>
                  <wp:effectExtent l="0" t="0" r="2540" b="2540"/>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25"/>
                          <a:stretch>
                            <a:fillRect/>
                          </a:stretch>
                        </pic:blipFill>
                        <pic:spPr>
                          <a:xfrm>
                            <a:off x="0" y="0"/>
                            <a:ext cx="2512060" cy="3464560"/>
                          </a:xfrm>
                          <a:prstGeom prst="rect">
                            <a:avLst/>
                          </a:prstGeom>
                          <a:noFill/>
                          <a:ln>
                            <a:noFill/>
                          </a:ln>
                        </pic:spPr>
                      </pic:pic>
                    </a:graphicData>
                  </a:graphic>
                </wp:inline>
              </w:drawing>
            </w:r>
          </w:p>
        </w:tc>
      </w:tr>
      <w:tr w14:paraId="5487AC0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9129" w:type="dxa"/>
            <w:gridSpan w:val="2"/>
            <w:tcBorders>
              <w:top w:val="nil"/>
              <w:left w:val="nil"/>
              <w:bottom w:val="nil"/>
              <w:right w:val="nil"/>
            </w:tcBorders>
          </w:tcPr>
          <w:p w14:paraId="49F5D483">
            <w:pPr>
              <w:adjustRightInd/>
              <w:snapToGrid/>
              <w:spacing w:line="240" w:lineRule="auto"/>
              <w:jc w:val="center"/>
              <w:rPr>
                <w:rFonts w:hint="default" w:eastAsia="宋体" w:cs="Times New Roman"/>
                <w:szCs w:val="24"/>
                <w:lang w:val="en-US" w:eastAsia="zh-CN"/>
              </w:rPr>
            </w:pPr>
            <w:r>
              <w:rPr>
                <w:rFonts w:hint="eastAsia" w:ascii="宋体" w:hAnsi="宋体" w:eastAsia="宋体" w:cs="宋体"/>
                <w:szCs w:val="24"/>
              </w:rPr>
              <w:t>（</w:t>
            </w:r>
            <w:r>
              <w:rPr>
                <w:rFonts w:hint="eastAsia" w:eastAsia="Times New Roman" w:cs="Times New Roman"/>
                <w:szCs w:val="24"/>
              </w:rPr>
              <w:t>3</w:t>
            </w:r>
            <w:r>
              <w:rPr>
                <w:rFonts w:hint="eastAsia" w:ascii="宋体" w:hAnsi="宋体" w:eastAsia="Times New Roman" w:cs="Times New Roman"/>
                <w:szCs w:val="24"/>
              </w:rPr>
              <w:t>）</w:t>
            </w:r>
            <w:r>
              <w:rPr>
                <w:rFonts w:hint="eastAsia" w:ascii="宋体" w:hAnsi="宋体" w:eastAsia="宋体" w:cs="Times New Roman"/>
                <w:szCs w:val="24"/>
                <w:lang w:val="en-US" w:eastAsia="zh-CN"/>
              </w:rPr>
              <w:t>附近敏感点</w:t>
            </w:r>
          </w:p>
        </w:tc>
      </w:tr>
      <w:tr w14:paraId="187F6F9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9129" w:type="dxa"/>
            <w:gridSpan w:val="2"/>
            <w:tcBorders>
              <w:top w:val="nil"/>
              <w:left w:val="nil"/>
              <w:bottom w:val="nil"/>
              <w:right w:val="nil"/>
            </w:tcBorders>
          </w:tcPr>
          <w:p w14:paraId="115B7F96">
            <w:pPr>
              <w:adjustRightInd/>
              <w:snapToGrid/>
              <w:spacing w:line="240" w:lineRule="auto"/>
              <w:jc w:val="center"/>
              <w:rPr>
                <w:rFonts w:eastAsia="宋体" w:cs="Times New Roman"/>
                <w:b/>
                <w:szCs w:val="24"/>
              </w:rPr>
            </w:pPr>
            <w:r>
              <w:rPr>
                <w:rFonts w:hint="eastAsia" w:eastAsia="宋体" w:cs="Times New Roman"/>
                <w:b/>
                <w:szCs w:val="24"/>
              </w:rPr>
              <w:t>图3</w:t>
            </w:r>
            <w:r>
              <w:rPr>
                <w:rFonts w:eastAsia="宋体" w:cs="Times New Roman"/>
                <w:b/>
                <w:szCs w:val="24"/>
              </w:rPr>
              <w:t>-4</w:t>
            </w:r>
            <w:r>
              <w:rPr>
                <w:rFonts w:hint="eastAsia" w:eastAsia="宋体" w:cs="Times New Roman"/>
                <w:b/>
                <w:szCs w:val="24"/>
              </w:rPr>
              <w:t xml:space="preserve"> 公告现场照片（第二次公示）</w:t>
            </w:r>
          </w:p>
        </w:tc>
      </w:tr>
      <w:bookmarkEnd w:id="18"/>
    </w:tbl>
    <w:p w14:paraId="000544EC">
      <w:pPr>
        <w:pStyle w:val="39"/>
        <w:snapToGrid w:val="0"/>
        <w:spacing w:before="240" w:after="240" w:line="240" w:lineRule="auto"/>
        <w:ind w:firstLine="0" w:firstLineChars="0"/>
        <w:rPr>
          <w:rFonts w:ascii="Times New Roman" w:hAnsi="Times New Roman"/>
          <w:sz w:val="32"/>
          <w:szCs w:val="32"/>
        </w:rPr>
      </w:pPr>
      <w:bookmarkStart w:id="19" w:name="_Toc17176"/>
      <w:bookmarkStart w:id="20" w:name="_Toc490055508"/>
      <w:bookmarkStart w:id="21" w:name="_Toc527362529"/>
      <w:r>
        <w:rPr>
          <w:rFonts w:ascii="Times New Roman" w:hAnsi="Times New Roman"/>
          <w:sz w:val="32"/>
          <w:szCs w:val="32"/>
        </w:rPr>
        <w:t>3.3 查阅情况</w:t>
      </w:r>
      <w:bookmarkEnd w:id="19"/>
    </w:p>
    <w:p w14:paraId="66FF9A5B">
      <w:pPr>
        <w:ind w:firstLine="480" w:firstLineChars="200"/>
        <w:rPr>
          <w:rFonts w:eastAsia="宋体"/>
        </w:rPr>
      </w:pPr>
      <w:r>
        <w:rPr>
          <w:rFonts w:hint="eastAsia" w:eastAsia="宋体"/>
        </w:rPr>
        <w:t>本项目征求意见稿公示期间，公众可通过联系建设单位或环评单位获取征求意见稿或网上自行下载（</w:t>
      </w:r>
      <w:r>
        <w:rPr>
          <w:rFonts w:hint="eastAsia" w:eastAsia="宋体" w:cs="Times New Roman"/>
        </w:rPr>
        <w:t>http://www.zsmshb.com/?p=2070</w:t>
      </w:r>
      <w:r>
        <w:rPr>
          <w:rFonts w:hint="eastAsia" w:eastAsia="宋体"/>
        </w:rPr>
        <w:t>），公众可通过填写公众意见表，并通过邮件、信函等方式反馈给建设单位或环评单位，公众意见表可网上自行下载，链接如下：（</w:t>
      </w:r>
      <w:r>
        <w:rPr>
          <w:rFonts w:hint="eastAsia" w:eastAsia="宋体" w:cs="Times New Roman"/>
        </w:rPr>
        <w:t>http://www.zsmshb.com/?p=2070</w:t>
      </w:r>
      <w:r>
        <w:rPr>
          <w:rFonts w:hint="eastAsia" w:eastAsia="宋体"/>
        </w:rPr>
        <w:t>）。</w:t>
      </w:r>
    </w:p>
    <w:p w14:paraId="61D09810">
      <w:pPr>
        <w:ind w:firstLine="480" w:firstLineChars="200"/>
        <w:rPr>
          <w:rFonts w:eastAsia="宋体"/>
        </w:rPr>
      </w:pPr>
      <w:r>
        <w:rPr>
          <w:rFonts w:hint="eastAsia" w:eastAsia="宋体"/>
        </w:rPr>
        <w:t>本项目征求意见稿公示期间，未收到公众关于本项目的反馈意见。</w:t>
      </w:r>
    </w:p>
    <w:p w14:paraId="7FB9DA24">
      <w:pPr>
        <w:pStyle w:val="39"/>
        <w:snapToGrid w:val="0"/>
        <w:spacing w:before="240" w:after="240" w:line="240" w:lineRule="auto"/>
        <w:ind w:firstLine="0" w:firstLineChars="0"/>
        <w:rPr>
          <w:rFonts w:ascii="Times New Roman" w:hAnsi="Times New Roman"/>
          <w:sz w:val="32"/>
          <w:szCs w:val="32"/>
        </w:rPr>
      </w:pPr>
      <w:bookmarkStart w:id="22" w:name="_Toc22"/>
      <w:r>
        <w:rPr>
          <w:rFonts w:ascii="Times New Roman" w:hAnsi="Times New Roman"/>
          <w:sz w:val="32"/>
          <w:szCs w:val="32"/>
        </w:rPr>
        <w:t>3.4 公众提出意见情况</w:t>
      </w:r>
      <w:bookmarkEnd w:id="22"/>
    </w:p>
    <w:p w14:paraId="27A8C7EE">
      <w:pPr>
        <w:ind w:firstLine="480"/>
        <w:rPr>
          <w:rFonts w:eastAsia="宋体" w:cs="Times New Roman"/>
        </w:rPr>
      </w:pPr>
      <w:r>
        <w:rPr>
          <w:rFonts w:eastAsia="宋体" w:cs="Times New Roman"/>
        </w:rPr>
        <w:t>在征求意见稿公示期间，未收到公众提出的与本项目环境影响评价相关的意见或建议。</w:t>
      </w:r>
    </w:p>
    <w:p w14:paraId="478134D8">
      <w:pPr>
        <w:pStyle w:val="5"/>
        <w:adjustRightInd/>
        <w:spacing w:before="260" w:after="260" w:line="240" w:lineRule="auto"/>
        <w:rPr>
          <w:rFonts w:eastAsia="宋体" w:cs="Times New Roman"/>
          <w:sz w:val="36"/>
        </w:rPr>
      </w:pPr>
      <w:bookmarkStart w:id="23" w:name="_Toc28287"/>
      <w:r>
        <w:rPr>
          <w:rFonts w:eastAsia="宋体" w:cs="Times New Roman"/>
          <w:sz w:val="36"/>
        </w:rPr>
        <w:t>4 其他公众参与情况</w:t>
      </w:r>
      <w:bookmarkEnd w:id="23"/>
    </w:p>
    <w:p w14:paraId="29EA33E5">
      <w:pPr>
        <w:ind w:firstLine="480"/>
        <w:rPr>
          <w:rFonts w:eastAsia="宋体" w:cs="Times New Roman"/>
        </w:rPr>
      </w:pPr>
      <w:r>
        <w:rPr>
          <w:rFonts w:eastAsia="宋体" w:cs="Times New Roman"/>
        </w:rPr>
        <w:t>本项目在前两次公示期间未收到公众提出的与本项目环境影响评价相关的意见或建议，且本项目不属于“对环境影响方面公众质疑意见多的建设项目”，因此未进行深度公众参与。</w:t>
      </w:r>
    </w:p>
    <w:bookmarkEnd w:id="20"/>
    <w:bookmarkEnd w:id="21"/>
    <w:p w14:paraId="164D9AAC">
      <w:pPr>
        <w:pStyle w:val="5"/>
        <w:adjustRightInd/>
        <w:spacing w:before="260" w:after="260" w:line="240" w:lineRule="auto"/>
        <w:rPr>
          <w:rFonts w:eastAsia="宋体" w:cs="Times New Roman"/>
          <w:sz w:val="36"/>
        </w:rPr>
      </w:pPr>
      <w:bookmarkStart w:id="24" w:name="_Toc490055515"/>
      <w:bookmarkStart w:id="25" w:name="_Toc11789"/>
      <w:r>
        <w:rPr>
          <w:rFonts w:eastAsia="宋体" w:cs="Times New Roman"/>
          <w:sz w:val="36"/>
        </w:rPr>
        <w:t>5 公众参与</w:t>
      </w:r>
      <w:bookmarkEnd w:id="24"/>
      <w:r>
        <w:rPr>
          <w:rFonts w:eastAsia="宋体" w:cs="Times New Roman"/>
          <w:sz w:val="36"/>
        </w:rPr>
        <w:t>处理情况</w:t>
      </w:r>
      <w:bookmarkEnd w:id="25"/>
    </w:p>
    <w:p w14:paraId="3EC87E35">
      <w:pPr>
        <w:pStyle w:val="39"/>
        <w:snapToGrid w:val="0"/>
        <w:spacing w:before="240" w:after="240" w:line="240" w:lineRule="auto"/>
        <w:ind w:firstLine="0" w:firstLineChars="0"/>
        <w:rPr>
          <w:rFonts w:ascii="Times New Roman" w:hAnsi="Times New Roman"/>
          <w:sz w:val="32"/>
          <w:szCs w:val="32"/>
        </w:rPr>
      </w:pPr>
      <w:bookmarkStart w:id="26" w:name="_Toc490055516"/>
      <w:bookmarkStart w:id="27" w:name="_Toc7732"/>
      <w:r>
        <w:rPr>
          <w:rFonts w:ascii="Times New Roman" w:hAnsi="Times New Roman"/>
          <w:sz w:val="32"/>
          <w:szCs w:val="32"/>
        </w:rPr>
        <w:t>5.1</w:t>
      </w:r>
      <w:bookmarkEnd w:id="26"/>
      <w:r>
        <w:rPr>
          <w:rFonts w:ascii="Times New Roman" w:hAnsi="Times New Roman"/>
          <w:sz w:val="32"/>
          <w:szCs w:val="32"/>
        </w:rPr>
        <w:t xml:space="preserve"> 公众意见概述和分析</w:t>
      </w:r>
      <w:bookmarkEnd w:id="27"/>
    </w:p>
    <w:p w14:paraId="4CE78D1C">
      <w:pPr>
        <w:adjustRightInd/>
        <w:snapToGrid/>
        <w:ind w:firstLine="480" w:firstLineChars="200"/>
        <w:rPr>
          <w:rFonts w:eastAsia="宋体" w:cs="Times New Roman"/>
          <w:szCs w:val="24"/>
        </w:rPr>
      </w:pPr>
      <w:r>
        <w:rPr>
          <w:rFonts w:eastAsia="宋体" w:cs="Times New Roman"/>
          <w:szCs w:val="24"/>
        </w:rPr>
        <w:t>在本项目的“首次环境影响评价信息公开”和“征求意见稿公示”阶段，建设单位未收到公众提出的对该项目的意见或建议。</w:t>
      </w:r>
    </w:p>
    <w:p w14:paraId="2E1C834A">
      <w:pPr>
        <w:pStyle w:val="39"/>
        <w:snapToGrid w:val="0"/>
        <w:spacing w:before="240" w:after="240" w:line="240" w:lineRule="auto"/>
        <w:ind w:firstLine="0" w:firstLineChars="0"/>
        <w:rPr>
          <w:rFonts w:ascii="Times New Roman" w:hAnsi="Times New Roman"/>
          <w:sz w:val="32"/>
          <w:szCs w:val="32"/>
        </w:rPr>
      </w:pPr>
      <w:bookmarkStart w:id="28" w:name="_Toc490055517"/>
      <w:bookmarkStart w:id="29" w:name="_Toc5051"/>
      <w:r>
        <w:rPr>
          <w:rFonts w:ascii="Times New Roman" w:hAnsi="Times New Roman"/>
          <w:sz w:val="32"/>
          <w:szCs w:val="32"/>
        </w:rPr>
        <w:t>5.2</w:t>
      </w:r>
      <w:bookmarkEnd w:id="28"/>
      <w:r>
        <w:rPr>
          <w:rFonts w:ascii="Times New Roman" w:hAnsi="Times New Roman"/>
          <w:sz w:val="32"/>
          <w:szCs w:val="32"/>
        </w:rPr>
        <w:t xml:space="preserve"> 公众意见采纳情况</w:t>
      </w:r>
      <w:bookmarkEnd w:id="29"/>
    </w:p>
    <w:p w14:paraId="1DB33D0E">
      <w:pPr>
        <w:adjustRightInd/>
        <w:snapToGrid/>
        <w:ind w:firstLine="480" w:firstLineChars="200"/>
        <w:rPr>
          <w:rFonts w:eastAsia="宋体" w:cs="Times New Roman"/>
          <w:szCs w:val="24"/>
        </w:rPr>
      </w:pPr>
      <w:r>
        <w:rPr>
          <w:rFonts w:eastAsia="宋体" w:cs="Times New Roman"/>
          <w:szCs w:val="24"/>
        </w:rPr>
        <w:t>建设单位在两次公示期间未收到公众对该项目的意见或建议。</w:t>
      </w:r>
    </w:p>
    <w:p w14:paraId="4D27A348">
      <w:pPr>
        <w:pStyle w:val="39"/>
        <w:snapToGrid w:val="0"/>
        <w:spacing w:before="240" w:after="240" w:line="240" w:lineRule="auto"/>
        <w:ind w:firstLine="0" w:firstLineChars="0"/>
        <w:rPr>
          <w:rFonts w:ascii="Times New Roman" w:hAnsi="Times New Roman"/>
          <w:sz w:val="32"/>
          <w:szCs w:val="32"/>
        </w:rPr>
      </w:pPr>
      <w:bookmarkStart w:id="30" w:name="_Toc10727"/>
      <w:r>
        <w:rPr>
          <w:rFonts w:ascii="Times New Roman" w:hAnsi="Times New Roman"/>
          <w:sz w:val="32"/>
          <w:szCs w:val="32"/>
        </w:rPr>
        <w:t>5.3 公众意见未采纳情况</w:t>
      </w:r>
      <w:bookmarkEnd w:id="30"/>
    </w:p>
    <w:p w14:paraId="04C33A50">
      <w:pPr>
        <w:adjustRightInd/>
        <w:snapToGrid/>
        <w:ind w:firstLine="480" w:firstLineChars="200"/>
        <w:rPr>
          <w:rFonts w:eastAsia="宋体" w:cs="Times New Roman"/>
          <w:szCs w:val="24"/>
        </w:rPr>
      </w:pPr>
      <w:r>
        <w:rPr>
          <w:rFonts w:eastAsia="宋体" w:cs="Times New Roman"/>
          <w:szCs w:val="24"/>
        </w:rPr>
        <w:t>建设单位在两次公示期间未收到公众对该项目的意见或建议。</w:t>
      </w:r>
      <w:bookmarkStart w:id="31" w:name="_Toc11863437"/>
      <w:bookmarkStart w:id="32" w:name="_Toc10974664"/>
    </w:p>
    <w:p w14:paraId="54E58B58">
      <w:pPr>
        <w:pStyle w:val="5"/>
        <w:adjustRightInd/>
        <w:spacing w:before="260" w:after="260" w:line="240" w:lineRule="auto"/>
        <w:rPr>
          <w:rFonts w:eastAsia="宋体" w:cs="Times New Roman"/>
          <w:sz w:val="36"/>
        </w:rPr>
      </w:pPr>
      <w:bookmarkStart w:id="33" w:name="_Toc26896"/>
      <w:r>
        <w:rPr>
          <w:rFonts w:hint="eastAsia" w:eastAsia="宋体" w:cs="Times New Roman"/>
          <w:sz w:val="36"/>
        </w:rPr>
        <w:t>6</w:t>
      </w:r>
      <w:r>
        <w:rPr>
          <w:rFonts w:eastAsia="宋体" w:cs="Times New Roman"/>
          <w:sz w:val="36"/>
        </w:rPr>
        <w:t xml:space="preserve"> </w:t>
      </w:r>
      <w:bookmarkStart w:id="34" w:name="_Toc10359"/>
      <w:r>
        <w:rPr>
          <w:rFonts w:hint="eastAsia" w:eastAsia="宋体" w:cs="Times New Roman"/>
          <w:sz w:val="36"/>
        </w:rPr>
        <w:t>报批前公开情况</w:t>
      </w:r>
      <w:bookmarkEnd w:id="33"/>
      <w:bookmarkEnd w:id="34"/>
    </w:p>
    <w:p w14:paraId="318FF949">
      <w:pPr>
        <w:adjustRightInd/>
        <w:snapToGrid/>
        <w:ind w:firstLine="480" w:firstLineChars="200"/>
        <w:rPr>
          <w:rFonts w:eastAsia="宋体" w:cs="Times New Roman"/>
          <w:szCs w:val="24"/>
        </w:rPr>
        <w:sectPr>
          <w:pgSz w:w="11906" w:h="16838"/>
          <w:pgMar w:top="1418" w:right="1418" w:bottom="1418" w:left="1418" w:header="851" w:footer="992" w:gutter="0"/>
          <w:cols w:space="425" w:num="1"/>
          <w:docGrid w:linePitch="326" w:charSpace="0"/>
        </w:sectPr>
      </w:pPr>
    </w:p>
    <w:p w14:paraId="783505E5">
      <w:pPr>
        <w:pStyle w:val="5"/>
        <w:adjustRightInd/>
        <w:spacing w:before="260" w:after="260" w:line="240" w:lineRule="auto"/>
        <w:rPr>
          <w:sz w:val="36"/>
        </w:rPr>
      </w:pPr>
      <w:bookmarkStart w:id="35" w:name="_Toc6266"/>
      <w:bookmarkStart w:id="36" w:name="_Toc22733"/>
      <w:r>
        <w:rPr>
          <w:rFonts w:hint="eastAsia"/>
          <w:sz w:val="36"/>
        </w:rPr>
        <w:t>7其他</w:t>
      </w:r>
      <w:bookmarkEnd w:id="35"/>
      <w:bookmarkEnd w:id="36"/>
    </w:p>
    <w:p w14:paraId="759C3091">
      <w:pPr>
        <w:adjustRightInd/>
        <w:snapToGrid/>
        <w:ind w:firstLine="480" w:firstLineChars="200"/>
        <w:rPr>
          <w:szCs w:val="24"/>
        </w:rPr>
      </w:pPr>
      <w:r>
        <w:rPr>
          <w:rFonts w:hint="eastAsia"/>
          <w:szCs w:val="24"/>
        </w:rPr>
        <w:t>建设单位已将各阶段信息公开文件进行了电子版和纸质版存档，具体如下：</w:t>
      </w:r>
    </w:p>
    <w:p w14:paraId="30AC2A1F">
      <w:pPr>
        <w:adjustRightInd/>
        <w:snapToGrid/>
        <w:ind w:firstLine="480" w:firstLineChars="200"/>
        <w:rPr>
          <w:szCs w:val="24"/>
        </w:rPr>
      </w:pPr>
      <w:r>
        <w:rPr>
          <w:rFonts w:hint="eastAsia"/>
          <w:szCs w:val="24"/>
        </w:rPr>
        <w:t>（1）首次环境影响评价信息公开文件电子版、纸质版；</w:t>
      </w:r>
    </w:p>
    <w:p w14:paraId="273F04FA">
      <w:pPr>
        <w:adjustRightInd/>
        <w:snapToGrid/>
        <w:ind w:firstLine="480" w:firstLineChars="200"/>
        <w:rPr>
          <w:szCs w:val="24"/>
        </w:rPr>
      </w:pPr>
      <w:r>
        <w:rPr>
          <w:rFonts w:hint="eastAsia"/>
          <w:szCs w:val="24"/>
        </w:rPr>
        <w:t>（2）首次环境影响评价信息公开网络截图电子版、彩印纸质版、网址信息；</w:t>
      </w:r>
    </w:p>
    <w:p w14:paraId="7E763FC1">
      <w:pPr>
        <w:adjustRightInd/>
        <w:snapToGrid/>
        <w:ind w:firstLine="480" w:firstLineChars="200"/>
        <w:rPr>
          <w:szCs w:val="24"/>
        </w:rPr>
      </w:pPr>
      <w:r>
        <w:rPr>
          <w:rFonts w:hint="eastAsia"/>
          <w:szCs w:val="24"/>
        </w:rPr>
        <w:t>（3）征求意见稿信息公开文件电子版、纸质版；</w:t>
      </w:r>
    </w:p>
    <w:p w14:paraId="1999F6DB">
      <w:pPr>
        <w:adjustRightInd/>
        <w:snapToGrid/>
        <w:ind w:firstLine="480" w:firstLineChars="200"/>
        <w:rPr>
          <w:szCs w:val="24"/>
        </w:rPr>
      </w:pPr>
      <w:r>
        <w:rPr>
          <w:rFonts w:hint="eastAsia"/>
          <w:szCs w:val="24"/>
        </w:rPr>
        <w:t>（4）征求意见稿网络截图电子版、彩印纸质版、网址信息；</w:t>
      </w:r>
    </w:p>
    <w:p w14:paraId="28CF4DEA">
      <w:pPr>
        <w:adjustRightInd/>
        <w:snapToGrid/>
        <w:ind w:firstLine="480" w:firstLineChars="200"/>
        <w:rPr>
          <w:szCs w:val="24"/>
        </w:rPr>
      </w:pPr>
      <w:r>
        <w:rPr>
          <w:rFonts w:hint="eastAsia"/>
          <w:szCs w:val="24"/>
        </w:rPr>
        <w:t>（5）征求意见稿公开当日报纸；</w:t>
      </w:r>
    </w:p>
    <w:p w14:paraId="06759069">
      <w:pPr>
        <w:adjustRightInd/>
        <w:snapToGrid/>
        <w:ind w:firstLine="480" w:firstLineChars="200"/>
        <w:rPr>
          <w:szCs w:val="24"/>
        </w:rPr>
      </w:pPr>
      <w:r>
        <w:rPr>
          <w:rFonts w:hint="eastAsia"/>
          <w:szCs w:val="24"/>
        </w:rPr>
        <w:t>（6）《</w:t>
      </w:r>
      <w:r>
        <w:rPr>
          <w:rFonts w:hint="eastAsia" w:eastAsia="宋体" w:cs="Times New Roman"/>
          <w:szCs w:val="28"/>
        </w:rPr>
        <w:t>中山市新顺翔电器制造有限公司红酒柜、消毒柜、家用电器等产品配件1200万件扩建项目</w:t>
      </w:r>
      <w:r>
        <w:rPr>
          <w:rFonts w:hint="eastAsia"/>
          <w:szCs w:val="24"/>
        </w:rPr>
        <w:t>环境影响报告书》（征求意见稿）电子版、纸质报告。</w:t>
      </w:r>
    </w:p>
    <w:p w14:paraId="1FC03E83">
      <w:pPr>
        <w:adjustRightInd/>
        <w:snapToGrid/>
        <w:jc w:val="center"/>
      </w:pPr>
    </w:p>
    <w:p w14:paraId="0D74B732">
      <w:pPr>
        <w:adjustRightInd/>
        <w:snapToGrid/>
        <w:jc w:val="center"/>
        <w:sectPr>
          <w:pgSz w:w="11906" w:h="16838"/>
          <w:pgMar w:top="1418" w:right="1418" w:bottom="1418" w:left="1418" w:header="851" w:footer="992" w:gutter="0"/>
          <w:cols w:space="425" w:num="1"/>
          <w:docGrid w:linePitch="326" w:charSpace="0"/>
        </w:sectPr>
      </w:pPr>
    </w:p>
    <w:bookmarkEnd w:id="31"/>
    <w:bookmarkEnd w:id="32"/>
    <w:p w14:paraId="33334225">
      <w:pPr>
        <w:pStyle w:val="5"/>
        <w:adjustRightInd/>
        <w:spacing w:before="260" w:after="260" w:line="240" w:lineRule="auto"/>
        <w:rPr>
          <w:sz w:val="36"/>
        </w:rPr>
      </w:pPr>
      <w:bookmarkStart w:id="37" w:name="_Toc7535"/>
      <w:bookmarkStart w:id="38" w:name="_Toc45807383"/>
      <w:bookmarkStart w:id="39" w:name="_Toc26241"/>
      <w:bookmarkStart w:id="40" w:name="_Toc15858"/>
      <w:r>
        <w:rPr>
          <w:rFonts w:hint="eastAsia"/>
          <w:sz w:val="36"/>
        </w:rPr>
        <w:t>8</w:t>
      </w:r>
      <w:r>
        <w:rPr>
          <w:sz w:val="36"/>
        </w:rPr>
        <w:t xml:space="preserve"> 诚信承诺</w:t>
      </w:r>
      <w:bookmarkEnd w:id="37"/>
      <w:bookmarkEnd w:id="38"/>
      <w:bookmarkEnd w:id="39"/>
      <w:bookmarkEnd w:id="40"/>
    </w:p>
    <w:p w14:paraId="2A70E4D2">
      <w:pPr>
        <w:adjustRightInd/>
        <w:snapToGrid/>
        <w:ind w:firstLine="480" w:firstLineChars="200"/>
        <w:rPr>
          <w:rFonts w:eastAsia="宋体" w:cs="Times New Roman"/>
          <w:szCs w:val="28"/>
        </w:rPr>
      </w:pPr>
      <w:r>
        <w:rPr>
          <w:rFonts w:eastAsia="宋体" w:cs="Times New Roman"/>
          <w:szCs w:val="28"/>
        </w:rPr>
        <w:t>我单位已按照《环境影响评价公众参与办法》要求，在</w:t>
      </w:r>
      <w:r>
        <w:rPr>
          <w:rFonts w:hint="eastAsia" w:eastAsia="宋体" w:cs="Times New Roman"/>
          <w:szCs w:val="28"/>
        </w:rPr>
        <w:t>中山市金美达金属表面处理有限公司电镀生产线技改扩建项目</w:t>
      </w:r>
      <w:r>
        <w:rPr>
          <w:rFonts w:eastAsia="宋体" w:cs="Times New Roman"/>
          <w:szCs w:val="28"/>
        </w:rPr>
        <w:t>环境影响报告书编制阶段开展了公众参与工作，在环境影响报告书中充分采纳了公众提出的与环境影响相关的合理意见，对未采纳的意见按要求进行了说明，并按照要求编制了公众参与说明。</w:t>
      </w:r>
    </w:p>
    <w:p w14:paraId="796512E3">
      <w:pPr>
        <w:adjustRightInd/>
        <w:snapToGrid/>
        <w:ind w:firstLine="480" w:firstLineChars="200"/>
        <w:rPr>
          <w:rFonts w:eastAsia="宋体" w:cs="Times New Roman"/>
          <w:szCs w:val="28"/>
        </w:rPr>
      </w:pPr>
      <w:r>
        <w:rPr>
          <w:rFonts w:eastAsia="宋体" w:cs="Times New Roman"/>
          <w:szCs w:val="28"/>
        </w:rPr>
        <w:t>我单位承诺，本次提交的《</w:t>
      </w:r>
      <w:r>
        <w:rPr>
          <w:rFonts w:hint="eastAsia" w:eastAsia="宋体" w:cs="Times New Roman"/>
          <w:szCs w:val="28"/>
        </w:rPr>
        <w:t>中山市新顺翔电器制造有限公司红酒柜、消毒柜、家用电器等产品配件1200万件扩建项目</w:t>
      </w:r>
      <w:r>
        <w:rPr>
          <w:rFonts w:eastAsia="宋体" w:cs="Times New Roman"/>
          <w:szCs w:val="28"/>
        </w:rPr>
        <w:t>环境影响评价公众参与说明》内容客观、真实，未包含依法不得公开的国家秘密、商业秘密、个人隐私。如存在弄虚作假、隐瞒欺骗等情况及由此导致的一切后果由</w:t>
      </w:r>
      <w:r>
        <w:rPr>
          <w:rFonts w:hint="eastAsia" w:eastAsia="宋体" w:cs="Times New Roman"/>
          <w:szCs w:val="28"/>
        </w:rPr>
        <w:t>中山市金美达金属表面处理有限公司</w:t>
      </w:r>
      <w:r>
        <w:rPr>
          <w:rFonts w:eastAsia="宋体" w:cs="Times New Roman"/>
          <w:szCs w:val="28"/>
        </w:rPr>
        <w:t>承担全部责任。</w:t>
      </w:r>
    </w:p>
    <w:p w14:paraId="1BE6D83E">
      <w:pPr>
        <w:adjustRightInd/>
        <w:snapToGrid/>
        <w:ind w:firstLine="480" w:firstLineChars="200"/>
        <w:rPr>
          <w:rFonts w:eastAsia="宋体" w:cs="Times New Roman"/>
          <w:szCs w:val="28"/>
        </w:rPr>
      </w:pPr>
    </w:p>
    <w:p w14:paraId="0231DC0F">
      <w:pPr>
        <w:adjustRightInd/>
        <w:snapToGrid/>
        <w:ind w:firstLine="480" w:firstLineChars="200"/>
        <w:rPr>
          <w:rFonts w:eastAsia="宋体" w:cs="Times New Roman"/>
          <w:szCs w:val="28"/>
        </w:rPr>
      </w:pPr>
    </w:p>
    <w:p w14:paraId="5F962486">
      <w:pPr>
        <w:adjustRightInd/>
        <w:snapToGrid/>
        <w:ind w:firstLine="480" w:firstLineChars="200"/>
        <w:rPr>
          <w:rFonts w:eastAsia="宋体" w:cs="Times New Roman"/>
          <w:szCs w:val="28"/>
        </w:rPr>
      </w:pPr>
    </w:p>
    <w:p w14:paraId="20AD0140">
      <w:pPr>
        <w:adjustRightInd/>
        <w:snapToGrid/>
        <w:ind w:firstLine="480" w:firstLineChars="200"/>
        <w:rPr>
          <w:rFonts w:eastAsia="宋体" w:cs="Times New Roman"/>
          <w:szCs w:val="28"/>
        </w:rPr>
      </w:pPr>
    </w:p>
    <w:p w14:paraId="008ABA8E">
      <w:pPr>
        <w:adjustRightInd/>
        <w:snapToGrid/>
        <w:ind w:firstLine="480" w:firstLineChars="200"/>
        <w:rPr>
          <w:rFonts w:eastAsia="宋体" w:cs="Times New Roman"/>
          <w:szCs w:val="28"/>
        </w:rPr>
      </w:pPr>
    </w:p>
    <w:p w14:paraId="02DF7833">
      <w:pPr>
        <w:adjustRightInd/>
        <w:snapToGrid/>
        <w:ind w:firstLine="480" w:firstLineChars="200"/>
        <w:rPr>
          <w:rFonts w:eastAsia="宋体" w:cs="Times New Roman"/>
          <w:szCs w:val="28"/>
        </w:rPr>
      </w:pPr>
    </w:p>
    <w:p w14:paraId="5A88BC2D">
      <w:pPr>
        <w:adjustRightInd/>
        <w:snapToGrid/>
        <w:ind w:firstLine="480" w:firstLineChars="200"/>
        <w:jc w:val="right"/>
        <w:rPr>
          <w:rFonts w:hint="eastAsia" w:eastAsia="宋体" w:cs="Times New Roman"/>
          <w:szCs w:val="28"/>
        </w:rPr>
      </w:pPr>
      <w:r>
        <w:rPr>
          <w:rFonts w:eastAsia="宋体" w:cs="Times New Roman"/>
          <w:szCs w:val="28"/>
        </w:rPr>
        <w:t>承诺单位：</w:t>
      </w:r>
      <w:r>
        <w:rPr>
          <w:rFonts w:hint="eastAsia" w:eastAsia="宋体" w:cs="Times New Roman"/>
          <w:szCs w:val="28"/>
        </w:rPr>
        <w:t>中山市新顺翔电器制造有限公司</w:t>
      </w:r>
    </w:p>
    <w:p w14:paraId="5EA80A02">
      <w:pPr>
        <w:adjustRightInd/>
        <w:snapToGrid/>
        <w:ind w:firstLine="480" w:firstLineChars="200"/>
        <w:jc w:val="right"/>
        <w:rPr>
          <w:rFonts w:eastAsia="宋体" w:cs="Times New Roman"/>
          <w:szCs w:val="28"/>
        </w:rPr>
      </w:pPr>
    </w:p>
    <w:p w14:paraId="285327B9">
      <w:pPr>
        <w:adjustRightInd/>
        <w:snapToGrid/>
        <w:ind w:firstLine="480" w:firstLineChars="200"/>
        <w:jc w:val="right"/>
        <w:rPr>
          <w:rFonts w:eastAsia="宋体" w:cs="Times New Roman"/>
          <w:szCs w:val="28"/>
        </w:rPr>
      </w:pPr>
      <w:r>
        <w:rPr>
          <w:rFonts w:eastAsia="宋体" w:cs="Times New Roman"/>
          <w:szCs w:val="28"/>
        </w:rPr>
        <w:t>承诺时间：</w:t>
      </w:r>
      <w:r>
        <w:rPr>
          <w:rFonts w:hint="eastAsia" w:eastAsia="宋体" w:cs="Times New Roman"/>
          <w:szCs w:val="28"/>
        </w:rPr>
        <w:t>202</w:t>
      </w:r>
      <w:r>
        <w:rPr>
          <w:rFonts w:hint="eastAsia" w:eastAsia="宋体" w:cs="Times New Roman"/>
          <w:szCs w:val="28"/>
          <w:lang w:val="en-US" w:eastAsia="zh-CN"/>
        </w:rPr>
        <w:t>5</w:t>
      </w:r>
      <w:r>
        <w:rPr>
          <w:rFonts w:eastAsia="宋体" w:cs="Times New Roman"/>
          <w:szCs w:val="28"/>
        </w:rPr>
        <w:t>年</w:t>
      </w:r>
      <w:r>
        <w:rPr>
          <w:rFonts w:hint="eastAsia" w:eastAsia="宋体" w:cs="Times New Roman"/>
          <w:szCs w:val="28"/>
          <w:lang w:val="en-US" w:eastAsia="zh-CN"/>
        </w:rPr>
        <w:t>5</w:t>
      </w:r>
      <w:r>
        <w:rPr>
          <w:rFonts w:eastAsia="宋体" w:cs="Times New Roman"/>
          <w:szCs w:val="28"/>
        </w:rPr>
        <w:t>月</w:t>
      </w:r>
      <w:r>
        <w:rPr>
          <w:rFonts w:hint="eastAsia" w:eastAsia="宋体" w:cs="Times New Roman"/>
          <w:szCs w:val="28"/>
          <w:lang w:val="en-US" w:eastAsia="zh-CN"/>
        </w:rPr>
        <w:t>12</w:t>
      </w:r>
      <w:r>
        <w:rPr>
          <w:rFonts w:eastAsia="宋体" w:cs="Times New Roman"/>
          <w:szCs w:val="28"/>
        </w:rPr>
        <w:t>日</w:t>
      </w:r>
    </w:p>
    <w:p w14:paraId="5B62FF95">
      <w:pPr>
        <w:adjustRightInd/>
        <w:snapToGrid/>
        <w:rPr>
          <w:rFonts w:cs="Times New Roman"/>
        </w:rPr>
      </w:pPr>
    </w:p>
    <w:p w14:paraId="1531FA76">
      <w:pPr>
        <w:widowControl/>
        <w:adjustRightInd/>
        <w:snapToGrid/>
        <w:rPr>
          <w:rFonts w:eastAsia="宋体" w:cs="Times New Roman"/>
          <w:szCs w:val="24"/>
        </w:rPr>
      </w:pPr>
    </w:p>
    <w:sectPr>
      <w:pgSz w:w="11906" w:h="16838"/>
      <w:pgMar w:top="1418" w:right="1418" w:bottom="1418" w:left="1418" w:header="851" w:footer="992" w:gutter="0"/>
      <w:cols w:space="425"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8707383"/>
    </w:sdtPr>
    <w:sdtContent>
      <w:p w14:paraId="206A966F">
        <w:pPr>
          <w:pStyle w:val="14"/>
          <w:jc w:val="center"/>
        </w:pPr>
        <w:r>
          <w:fldChar w:fldCharType="begin"/>
        </w:r>
        <w:r>
          <w:instrText xml:space="preserve">PAGE   \* MERGEFORMAT</w:instrText>
        </w:r>
        <w:r>
          <w:fldChar w:fldCharType="separate"/>
        </w:r>
        <w:r>
          <w:t>II</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52316299"/>
      <w:showingPlcHdr/>
    </w:sdtPr>
    <w:sdtContent>
      <w:p w14:paraId="1CFDC599">
        <w:pPr>
          <w:pStyle w:val="14"/>
          <w:jc w:val="center"/>
        </w:pPr>
        <w:r>
          <w:t xml:space="preserve">     </w:t>
        </w:r>
      </w:p>
    </w:sdtContent>
  </w:sdt>
  <w:p w14:paraId="475A365E">
    <w:pPr>
      <w:pStyle w:val="14"/>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7CFEB">
    <w:pPr>
      <w:pStyle w:val="1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444952">
                          <w:pPr>
                            <w:pStyle w:val="14"/>
                          </w:pPr>
                          <w:r>
                            <w:rPr>
                              <w:rFonts w:hint="eastAsia"/>
                            </w:rPr>
                            <w:fldChar w:fldCharType="begin"/>
                          </w:r>
                          <w:r>
                            <w:rPr>
                              <w:rFonts w:hint="eastAsia"/>
                            </w:rPr>
                            <w:instrText xml:space="preserve"> PAGE  \* MERGEFORMAT </w:instrText>
                          </w:r>
                          <w:r>
                            <w:rPr>
                              <w:rFonts w:hint="eastAsia"/>
                            </w:rPr>
                            <w:fldChar w:fldCharType="separate"/>
                          </w:r>
                          <w:r>
                            <w:t>14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48444952">
                    <w:pPr>
                      <w:pStyle w:val="14"/>
                    </w:pPr>
                    <w:r>
                      <w:rPr>
                        <w:rFonts w:hint="eastAsia"/>
                      </w:rPr>
                      <w:fldChar w:fldCharType="begin"/>
                    </w:r>
                    <w:r>
                      <w:rPr>
                        <w:rFonts w:hint="eastAsia"/>
                      </w:rPr>
                      <w:instrText xml:space="preserve"> PAGE  \* MERGEFORMAT </w:instrText>
                    </w:r>
                    <w:r>
                      <w:rPr>
                        <w:rFonts w:hint="eastAsia"/>
                      </w:rPr>
                      <w:fldChar w:fldCharType="separate"/>
                    </w:r>
                    <w:r>
                      <w:t>14</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77FCF">
    <w:pPr>
      <w:pStyle w:val="15"/>
      <w:spacing w:line="240" w:lineRule="auto"/>
      <w:rPr>
        <w:sz w:val="21"/>
        <w:szCs w:val="21"/>
      </w:rPr>
    </w:pPr>
    <w:r>
      <w:rPr>
        <w:rFonts w:hint="eastAsia"/>
        <w:sz w:val="21"/>
        <w:szCs w:val="21"/>
      </w:rPr>
      <w:t>中山市金美达金属表面处理有限公司电镀生产线技改扩建项目</w:t>
    </w:r>
    <w:r>
      <w:rPr>
        <w:sz w:val="21"/>
        <w:szCs w:val="21"/>
      </w:rPr>
      <w:t>环境影响评价公众参与说明</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99F952">
    <w:pPr>
      <w:pStyle w:val="15"/>
      <w:spacing w:line="240" w:lineRule="auto"/>
      <w:rPr>
        <w:sz w:val="21"/>
        <w:szCs w:val="21"/>
      </w:rPr>
    </w:pPr>
    <w:r>
      <w:rPr>
        <w:rFonts w:hint="eastAsia"/>
        <w:sz w:val="21"/>
        <w:szCs w:val="21"/>
      </w:rPr>
      <w:t>中山市金美达金属表面处理有限公司电镀生产线技改扩建项目</w:t>
    </w:r>
    <w:r>
      <w:rPr>
        <w:sz w:val="21"/>
        <w:szCs w:val="21"/>
      </w:rPr>
      <w:t>环境影响评价公众参与说明</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73600">
    <w:pPr>
      <w:pStyle w:val="15"/>
      <w:rPr>
        <w:b/>
      </w:rPr>
    </w:pPr>
    <w:r>
      <w:rPr>
        <w:rFonts w:hint="eastAsia"/>
        <w:sz w:val="21"/>
        <w:szCs w:val="21"/>
      </w:rPr>
      <w:t>广东大鼎环保股份有限公司资源综合利用项目</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3221F">
    <w:pPr>
      <w:pStyle w:val="15"/>
      <w:rPr>
        <w:sz w:val="21"/>
        <w:szCs w:val="21"/>
      </w:rPr>
    </w:pPr>
    <w:r>
      <w:rPr>
        <w:rFonts w:hint="eastAsia"/>
        <w:sz w:val="21"/>
        <w:szCs w:val="21"/>
      </w:rPr>
      <w:t>广东大鼎环保股份有限公司资源综合利用项目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D417F73"/>
    <w:multiLevelType w:val="singleLevel"/>
    <w:tmpl w:val="CD417F73"/>
    <w:lvl w:ilvl="0" w:tentative="0">
      <w:start w:val="1"/>
      <w:numFmt w:val="decimal"/>
      <w:suff w:val="nothing"/>
      <w:lvlText w:val="（%1）"/>
      <w:lvlJc w:val="left"/>
    </w:lvl>
  </w:abstractNum>
  <w:abstractNum w:abstractNumId="1">
    <w:nsid w:val="63179890"/>
    <w:multiLevelType w:val="singleLevel"/>
    <w:tmpl w:val="63179890"/>
    <w:lvl w:ilvl="0" w:tentative="0">
      <w:start w:val="1"/>
      <w:numFmt w:val="decimal"/>
      <w:suff w:val="nothing"/>
      <w:lvlText w:val="（%1）"/>
      <w:lvlJc w:val="left"/>
    </w:lvl>
  </w:abstractNum>
  <w:abstractNum w:abstractNumId="2">
    <w:nsid w:val="7E77BC9C"/>
    <w:multiLevelType w:val="singleLevel"/>
    <w:tmpl w:val="7E77BC9C"/>
    <w:lvl w:ilvl="0" w:tentative="0">
      <w:start w:val="1"/>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RjN2IyNzdlN2Q2ZWNmY2VkNDQxNWQ2ZjllN2ExMWQifQ=="/>
  </w:docVars>
  <w:rsids>
    <w:rsidRoot w:val="00FF6D54"/>
    <w:rsid w:val="00000563"/>
    <w:rsid w:val="00000A24"/>
    <w:rsid w:val="0000436A"/>
    <w:rsid w:val="000045F8"/>
    <w:rsid w:val="00005975"/>
    <w:rsid w:val="0001148E"/>
    <w:rsid w:val="00020BB9"/>
    <w:rsid w:val="00022718"/>
    <w:rsid w:val="00025D32"/>
    <w:rsid w:val="000315F2"/>
    <w:rsid w:val="00031E4C"/>
    <w:rsid w:val="00031FA1"/>
    <w:rsid w:val="000336CC"/>
    <w:rsid w:val="00033CFD"/>
    <w:rsid w:val="00033E1F"/>
    <w:rsid w:val="00035932"/>
    <w:rsid w:val="000363CF"/>
    <w:rsid w:val="00043A29"/>
    <w:rsid w:val="000475FD"/>
    <w:rsid w:val="000511BD"/>
    <w:rsid w:val="00060705"/>
    <w:rsid w:val="00065283"/>
    <w:rsid w:val="00067D62"/>
    <w:rsid w:val="0007019F"/>
    <w:rsid w:val="00071B0C"/>
    <w:rsid w:val="0008395C"/>
    <w:rsid w:val="000850F7"/>
    <w:rsid w:val="000B7128"/>
    <w:rsid w:val="000D7531"/>
    <w:rsid w:val="000E1B95"/>
    <w:rsid w:val="000E4C52"/>
    <w:rsid w:val="000F0042"/>
    <w:rsid w:val="000F07FB"/>
    <w:rsid w:val="000F64F9"/>
    <w:rsid w:val="000F68EF"/>
    <w:rsid w:val="000F74C6"/>
    <w:rsid w:val="001001E9"/>
    <w:rsid w:val="0010583E"/>
    <w:rsid w:val="00106636"/>
    <w:rsid w:val="001072EF"/>
    <w:rsid w:val="00115266"/>
    <w:rsid w:val="0011543B"/>
    <w:rsid w:val="001244CF"/>
    <w:rsid w:val="00125BD4"/>
    <w:rsid w:val="00125C5F"/>
    <w:rsid w:val="0013578B"/>
    <w:rsid w:val="001362C8"/>
    <w:rsid w:val="00145E56"/>
    <w:rsid w:val="00156BE0"/>
    <w:rsid w:val="00156C6F"/>
    <w:rsid w:val="00156E39"/>
    <w:rsid w:val="001663C2"/>
    <w:rsid w:val="00186E3A"/>
    <w:rsid w:val="0019354B"/>
    <w:rsid w:val="00197127"/>
    <w:rsid w:val="001A39C0"/>
    <w:rsid w:val="001A536D"/>
    <w:rsid w:val="001B38BC"/>
    <w:rsid w:val="001B44BC"/>
    <w:rsid w:val="001B6C59"/>
    <w:rsid w:val="001D1533"/>
    <w:rsid w:val="001D1705"/>
    <w:rsid w:val="001D50E2"/>
    <w:rsid w:val="001D5246"/>
    <w:rsid w:val="001E3268"/>
    <w:rsid w:val="001E5377"/>
    <w:rsid w:val="001F52E6"/>
    <w:rsid w:val="001F727C"/>
    <w:rsid w:val="00212534"/>
    <w:rsid w:val="00216D3D"/>
    <w:rsid w:val="00216E0E"/>
    <w:rsid w:val="0022087F"/>
    <w:rsid w:val="00222545"/>
    <w:rsid w:val="002235FD"/>
    <w:rsid w:val="0022420F"/>
    <w:rsid w:val="00224493"/>
    <w:rsid w:val="00242D00"/>
    <w:rsid w:val="0024314B"/>
    <w:rsid w:val="00243E1C"/>
    <w:rsid w:val="002465FE"/>
    <w:rsid w:val="00253081"/>
    <w:rsid w:val="00255205"/>
    <w:rsid w:val="002565F1"/>
    <w:rsid w:val="00257018"/>
    <w:rsid w:val="00260A35"/>
    <w:rsid w:val="00266C5F"/>
    <w:rsid w:val="00275B04"/>
    <w:rsid w:val="002761AF"/>
    <w:rsid w:val="00276610"/>
    <w:rsid w:val="002817E4"/>
    <w:rsid w:val="0028791C"/>
    <w:rsid w:val="00287E9C"/>
    <w:rsid w:val="002933C3"/>
    <w:rsid w:val="00296791"/>
    <w:rsid w:val="002A1A93"/>
    <w:rsid w:val="002A4205"/>
    <w:rsid w:val="002A4969"/>
    <w:rsid w:val="002A57BB"/>
    <w:rsid w:val="002A64F5"/>
    <w:rsid w:val="002B1201"/>
    <w:rsid w:val="002B27D6"/>
    <w:rsid w:val="002B317E"/>
    <w:rsid w:val="002B335B"/>
    <w:rsid w:val="002B5776"/>
    <w:rsid w:val="002B72C7"/>
    <w:rsid w:val="002C392C"/>
    <w:rsid w:val="002C429F"/>
    <w:rsid w:val="002D017E"/>
    <w:rsid w:val="002D6B12"/>
    <w:rsid w:val="002E29C6"/>
    <w:rsid w:val="002E3F9C"/>
    <w:rsid w:val="002E4B49"/>
    <w:rsid w:val="002E5E1D"/>
    <w:rsid w:val="002F333F"/>
    <w:rsid w:val="002F47FC"/>
    <w:rsid w:val="002F5C40"/>
    <w:rsid w:val="00306B9B"/>
    <w:rsid w:val="00306C8B"/>
    <w:rsid w:val="0031014D"/>
    <w:rsid w:val="0032065D"/>
    <w:rsid w:val="00324308"/>
    <w:rsid w:val="00324A23"/>
    <w:rsid w:val="00324F84"/>
    <w:rsid w:val="003323E5"/>
    <w:rsid w:val="00335A70"/>
    <w:rsid w:val="0035152A"/>
    <w:rsid w:val="0035158E"/>
    <w:rsid w:val="003520A7"/>
    <w:rsid w:val="00352DC2"/>
    <w:rsid w:val="00360565"/>
    <w:rsid w:val="003617D5"/>
    <w:rsid w:val="00370A88"/>
    <w:rsid w:val="00370B02"/>
    <w:rsid w:val="00373B74"/>
    <w:rsid w:val="003A255F"/>
    <w:rsid w:val="003A2ABE"/>
    <w:rsid w:val="003A7579"/>
    <w:rsid w:val="003B344B"/>
    <w:rsid w:val="003B3DF7"/>
    <w:rsid w:val="003B46B1"/>
    <w:rsid w:val="003B4FFB"/>
    <w:rsid w:val="003B574A"/>
    <w:rsid w:val="003C4A30"/>
    <w:rsid w:val="003D0934"/>
    <w:rsid w:val="003D1DCB"/>
    <w:rsid w:val="003D2D74"/>
    <w:rsid w:val="003D3D88"/>
    <w:rsid w:val="00417B9B"/>
    <w:rsid w:val="0042117F"/>
    <w:rsid w:val="004224FC"/>
    <w:rsid w:val="00425BE8"/>
    <w:rsid w:val="00427F82"/>
    <w:rsid w:val="00431A42"/>
    <w:rsid w:val="00455AEB"/>
    <w:rsid w:val="00456107"/>
    <w:rsid w:val="00456942"/>
    <w:rsid w:val="00457EA8"/>
    <w:rsid w:val="00462AE9"/>
    <w:rsid w:val="00463D29"/>
    <w:rsid w:val="0046540B"/>
    <w:rsid w:val="00475521"/>
    <w:rsid w:val="004760E3"/>
    <w:rsid w:val="00476C68"/>
    <w:rsid w:val="00480C75"/>
    <w:rsid w:val="00482F6A"/>
    <w:rsid w:val="0048448D"/>
    <w:rsid w:val="004846B4"/>
    <w:rsid w:val="00487FA9"/>
    <w:rsid w:val="00496A41"/>
    <w:rsid w:val="004A0C49"/>
    <w:rsid w:val="004A0D23"/>
    <w:rsid w:val="004B5E38"/>
    <w:rsid w:val="004B6B5D"/>
    <w:rsid w:val="004B7318"/>
    <w:rsid w:val="004C0DDE"/>
    <w:rsid w:val="004C56B9"/>
    <w:rsid w:val="004C66D0"/>
    <w:rsid w:val="004C6E86"/>
    <w:rsid w:val="004C70F6"/>
    <w:rsid w:val="004D0AC5"/>
    <w:rsid w:val="004D4569"/>
    <w:rsid w:val="004D48FF"/>
    <w:rsid w:val="004E1580"/>
    <w:rsid w:val="004E1FAF"/>
    <w:rsid w:val="004E35CF"/>
    <w:rsid w:val="004F134F"/>
    <w:rsid w:val="00512F50"/>
    <w:rsid w:val="00515A6F"/>
    <w:rsid w:val="00526F97"/>
    <w:rsid w:val="0052768B"/>
    <w:rsid w:val="005320CE"/>
    <w:rsid w:val="0054279A"/>
    <w:rsid w:val="0054569E"/>
    <w:rsid w:val="00547B6F"/>
    <w:rsid w:val="00555C7B"/>
    <w:rsid w:val="00562B8C"/>
    <w:rsid w:val="00564381"/>
    <w:rsid w:val="00571FB8"/>
    <w:rsid w:val="0058318C"/>
    <w:rsid w:val="005852EB"/>
    <w:rsid w:val="00592B76"/>
    <w:rsid w:val="00594FEF"/>
    <w:rsid w:val="005A4675"/>
    <w:rsid w:val="005B1AE5"/>
    <w:rsid w:val="005B1DC5"/>
    <w:rsid w:val="005B4904"/>
    <w:rsid w:val="005C5AE2"/>
    <w:rsid w:val="005C5D2A"/>
    <w:rsid w:val="005D04A4"/>
    <w:rsid w:val="005E34D5"/>
    <w:rsid w:val="005E617B"/>
    <w:rsid w:val="005E6CB0"/>
    <w:rsid w:val="005F27DF"/>
    <w:rsid w:val="005F42A9"/>
    <w:rsid w:val="006123CF"/>
    <w:rsid w:val="00613E37"/>
    <w:rsid w:val="0061437D"/>
    <w:rsid w:val="00622535"/>
    <w:rsid w:val="00636788"/>
    <w:rsid w:val="00636E91"/>
    <w:rsid w:val="006427A4"/>
    <w:rsid w:val="00643234"/>
    <w:rsid w:val="00644776"/>
    <w:rsid w:val="0064623B"/>
    <w:rsid w:val="00647D23"/>
    <w:rsid w:val="0065322D"/>
    <w:rsid w:val="0066214C"/>
    <w:rsid w:val="00670814"/>
    <w:rsid w:val="006743B0"/>
    <w:rsid w:val="00675571"/>
    <w:rsid w:val="006811C5"/>
    <w:rsid w:val="00684B44"/>
    <w:rsid w:val="00692D8E"/>
    <w:rsid w:val="00697834"/>
    <w:rsid w:val="006A4A79"/>
    <w:rsid w:val="006B1B5D"/>
    <w:rsid w:val="006C6816"/>
    <w:rsid w:val="006C762E"/>
    <w:rsid w:val="006D3BA3"/>
    <w:rsid w:val="006D631F"/>
    <w:rsid w:val="006D6568"/>
    <w:rsid w:val="006D6D7F"/>
    <w:rsid w:val="006E01EA"/>
    <w:rsid w:val="0071023F"/>
    <w:rsid w:val="0071355C"/>
    <w:rsid w:val="0071490D"/>
    <w:rsid w:val="00720A6F"/>
    <w:rsid w:val="007253EE"/>
    <w:rsid w:val="00727C35"/>
    <w:rsid w:val="00737338"/>
    <w:rsid w:val="00741F8F"/>
    <w:rsid w:val="00747269"/>
    <w:rsid w:val="00751224"/>
    <w:rsid w:val="0075449A"/>
    <w:rsid w:val="007660E4"/>
    <w:rsid w:val="0077133A"/>
    <w:rsid w:val="00773232"/>
    <w:rsid w:val="00774FB5"/>
    <w:rsid w:val="00776D25"/>
    <w:rsid w:val="00780DED"/>
    <w:rsid w:val="00787948"/>
    <w:rsid w:val="00792C85"/>
    <w:rsid w:val="007A137F"/>
    <w:rsid w:val="007B0461"/>
    <w:rsid w:val="007C1E7E"/>
    <w:rsid w:val="007C3A53"/>
    <w:rsid w:val="007C5884"/>
    <w:rsid w:val="007C749D"/>
    <w:rsid w:val="007D11AD"/>
    <w:rsid w:val="007D1E7D"/>
    <w:rsid w:val="007D66BF"/>
    <w:rsid w:val="007E0910"/>
    <w:rsid w:val="007E2DC2"/>
    <w:rsid w:val="007F1018"/>
    <w:rsid w:val="007F794F"/>
    <w:rsid w:val="008036F5"/>
    <w:rsid w:val="00814781"/>
    <w:rsid w:val="008149D3"/>
    <w:rsid w:val="00814D1F"/>
    <w:rsid w:val="008172F9"/>
    <w:rsid w:val="00824152"/>
    <w:rsid w:val="00831B82"/>
    <w:rsid w:val="00832882"/>
    <w:rsid w:val="00837F7D"/>
    <w:rsid w:val="008422C5"/>
    <w:rsid w:val="00853109"/>
    <w:rsid w:val="00861B90"/>
    <w:rsid w:val="00865173"/>
    <w:rsid w:val="00867A5D"/>
    <w:rsid w:val="00870E22"/>
    <w:rsid w:val="008738CF"/>
    <w:rsid w:val="0087682D"/>
    <w:rsid w:val="008846D6"/>
    <w:rsid w:val="008944A1"/>
    <w:rsid w:val="00897B2D"/>
    <w:rsid w:val="008A15E3"/>
    <w:rsid w:val="008A206D"/>
    <w:rsid w:val="008A2A00"/>
    <w:rsid w:val="008A372B"/>
    <w:rsid w:val="008B417E"/>
    <w:rsid w:val="008B5F66"/>
    <w:rsid w:val="008B672C"/>
    <w:rsid w:val="008B737B"/>
    <w:rsid w:val="008C2964"/>
    <w:rsid w:val="008C4F5E"/>
    <w:rsid w:val="008D02C2"/>
    <w:rsid w:val="008D1D9A"/>
    <w:rsid w:val="008D2255"/>
    <w:rsid w:val="008D4953"/>
    <w:rsid w:val="008F45C5"/>
    <w:rsid w:val="008F5BDF"/>
    <w:rsid w:val="00900474"/>
    <w:rsid w:val="0091035E"/>
    <w:rsid w:val="009149EF"/>
    <w:rsid w:val="00926E0B"/>
    <w:rsid w:val="009307BC"/>
    <w:rsid w:val="009312FC"/>
    <w:rsid w:val="0094392C"/>
    <w:rsid w:val="00945467"/>
    <w:rsid w:val="00960CAA"/>
    <w:rsid w:val="00960D4D"/>
    <w:rsid w:val="0096343E"/>
    <w:rsid w:val="009645AD"/>
    <w:rsid w:val="00965EF2"/>
    <w:rsid w:val="00967B41"/>
    <w:rsid w:val="00991F53"/>
    <w:rsid w:val="00996FCB"/>
    <w:rsid w:val="009978D9"/>
    <w:rsid w:val="009A4E98"/>
    <w:rsid w:val="009C16E9"/>
    <w:rsid w:val="009C7301"/>
    <w:rsid w:val="009D31DB"/>
    <w:rsid w:val="009D4429"/>
    <w:rsid w:val="009E027B"/>
    <w:rsid w:val="009F1133"/>
    <w:rsid w:val="009F2D3C"/>
    <w:rsid w:val="00A00B24"/>
    <w:rsid w:val="00A10BD5"/>
    <w:rsid w:val="00A1181D"/>
    <w:rsid w:val="00A21A22"/>
    <w:rsid w:val="00A2236B"/>
    <w:rsid w:val="00A22D25"/>
    <w:rsid w:val="00A23AC5"/>
    <w:rsid w:val="00A25371"/>
    <w:rsid w:val="00A270FC"/>
    <w:rsid w:val="00A304D6"/>
    <w:rsid w:val="00A32A9A"/>
    <w:rsid w:val="00A340B4"/>
    <w:rsid w:val="00A45E71"/>
    <w:rsid w:val="00A466D8"/>
    <w:rsid w:val="00A47B8D"/>
    <w:rsid w:val="00A56293"/>
    <w:rsid w:val="00A573D0"/>
    <w:rsid w:val="00A60B71"/>
    <w:rsid w:val="00A65129"/>
    <w:rsid w:val="00A705F7"/>
    <w:rsid w:val="00A72211"/>
    <w:rsid w:val="00A72C3F"/>
    <w:rsid w:val="00A73C75"/>
    <w:rsid w:val="00A778AE"/>
    <w:rsid w:val="00A84B82"/>
    <w:rsid w:val="00A951D0"/>
    <w:rsid w:val="00AA0C7C"/>
    <w:rsid w:val="00AA3FE0"/>
    <w:rsid w:val="00AA647E"/>
    <w:rsid w:val="00AB318F"/>
    <w:rsid w:val="00AB3CF8"/>
    <w:rsid w:val="00AB59C9"/>
    <w:rsid w:val="00AB63C2"/>
    <w:rsid w:val="00AC63BD"/>
    <w:rsid w:val="00AD03C2"/>
    <w:rsid w:val="00AD681E"/>
    <w:rsid w:val="00AE6E49"/>
    <w:rsid w:val="00B03F95"/>
    <w:rsid w:val="00B046ED"/>
    <w:rsid w:val="00B05FA1"/>
    <w:rsid w:val="00B208D4"/>
    <w:rsid w:val="00B25B08"/>
    <w:rsid w:val="00B3200F"/>
    <w:rsid w:val="00B331BE"/>
    <w:rsid w:val="00B431A1"/>
    <w:rsid w:val="00B54A29"/>
    <w:rsid w:val="00B6229D"/>
    <w:rsid w:val="00B70F35"/>
    <w:rsid w:val="00B73DAE"/>
    <w:rsid w:val="00B76A1D"/>
    <w:rsid w:val="00B83425"/>
    <w:rsid w:val="00B87F29"/>
    <w:rsid w:val="00B92834"/>
    <w:rsid w:val="00BA6F99"/>
    <w:rsid w:val="00BB3878"/>
    <w:rsid w:val="00BB3E56"/>
    <w:rsid w:val="00BC2901"/>
    <w:rsid w:val="00BC534D"/>
    <w:rsid w:val="00BD2982"/>
    <w:rsid w:val="00BD4C78"/>
    <w:rsid w:val="00BD7120"/>
    <w:rsid w:val="00BE2D6B"/>
    <w:rsid w:val="00BF0175"/>
    <w:rsid w:val="00BF303B"/>
    <w:rsid w:val="00C056C7"/>
    <w:rsid w:val="00C06DFA"/>
    <w:rsid w:val="00C112B3"/>
    <w:rsid w:val="00C16BFA"/>
    <w:rsid w:val="00C17A01"/>
    <w:rsid w:val="00C26983"/>
    <w:rsid w:val="00C4075E"/>
    <w:rsid w:val="00C43412"/>
    <w:rsid w:val="00C46ED0"/>
    <w:rsid w:val="00C50909"/>
    <w:rsid w:val="00C52011"/>
    <w:rsid w:val="00C53ACA"/>
    <w:rsid w:val="00C569EF"/>
    <w:rsid w:val="00C64238"/>
    <w:rsid w:val="00C65EE0"/>
    <w:rsid w:val="00C67624"/>
    <w:rsid w:val="00C707B3"/>
    <w:rsid w:val="00C774BC"/>
    <w:rsid w:val="00C8014A"/>
    <w:rsid w:val="00C802E7"/>
    <w:rsid w:val="00C92B42"/>
    <w:rsid w:val="00C96A68"/>
    <w:rsid w:val="00CA3FDB"/>
    <w:rsid w:val="00CB3C07"/>
    <w:rsid w:val="00CB3C87"/>
    <w:rsid w:val="00CC0D30"/>
    <w:rsid w:val="00CC62E3"/>
    <w:rsid w:val="00CD1087"/>
    <w:rsid w:val="00CE2536"/>
    <w:rsid w:val="00CE2F11"/>
    <w:rsid w:val="00CE3224"/>
    <w:rsid w:val="00CE3A31"/>
    <w:rsid w:val="00CF07F9"/>
    <w:rsid w:val="00CF7C68"/>
    <w:rsid w:val="00D07AC4"/>
    <w:rsid w:val="00D126F3"/>
    <w:rsid w:val="00D14E24"/>
    <w:rsid w:val="00D166D4"/>
    <w:rsid w:val="00D23F67"/>
    <w:rsid w:val="00D31EC8"/>
    <w:rsid w:val="00D33E69"/>
    <w:rsid w:val="00D35B11"/>
    <w:rsid w:val="00D36615"/>
    <w:rsid w:val="00D40336"/>
    <w:rsid w:val="00D50B8C"/>
    <w:rsid w:val="00D56099"/>
    <w:rsid w:val="00D57F98"/>
    <w:rsid w:val="00D71602"/>
    <w:rsid w:val="00D83FE5"/>
    <w:rsid w:val="00D93618"/>
    <w:rsid w:val="00D94AAB"/>
    <w:rsid w:val="00DA4AA1"/>
    <w:rsid w:val="00DB0BDC"/>
    <w:rsid w:val="00DB7EB9"/>
    <w:rsid w:val="00DC35F2"/>
    <w:rsid w:val="00DD35F5"/>
    <w:rsid w:val="00DE1890"/>
    <w:rsid w:val="00DE2792"/>
    <w:rsid w:val="00DE3595"/>
    <w:rsid w:val="00DE4368"/>
    <w:rsid w:val="00DE4A2C"/>
    <w:rsid w:val="00DF7167"/>
    <w:rsid w:val="00E1599B"/>
    <w:rsid w:val="00E33D64"/>
    <w:rsid w:val="00E368CE"/>
    <w:rsid w:val="00E41423"/>
    <w:rsid w:val="00E52E85"/>
    <w:rsid w:val="00E541B0"/>
    <w:rsid w:val="00E654E3"/>
    <w:rsid w:val="00E72650"/>
    <w:rsid w:val="00E875EE"/>
    <w:rsid w:val="00E8791D"/>
    <w:rsid w:val="00E943AB"/>
    <w:rsid w:val="00E9589C"/>
    <w:rsid w:val="00EA2C6E"/>
    <w:rsid w:val="00EA4750"/>
    <w:rsid w:val="00EB1A19"/>
    <w:rsid w:val="00ED310E"/>
    <w:rsid w:val="00EE4A20"/>
    <w:rsid w:val="00F01642"/>
    <w:rsid w:val="00F04278"/>
    <w:rsid w:val="00F16563"/>
    <w:rsid w:val="00F25752"/>
    <w:rsid w:val="00F31777"/>
    <w:rsid w:val="00F4193E"/>
    <w:rsid w:val="00F42FC8"/>
    <w:rsid w:val="00F430D8"/>
    <w:rsid w:val="00F43D40"/>
    <w:rsid w:val="00F56A70"/>
    <w:rsid w:val="00F6060C"/>
    <w:rsid w:val="00F642A9"/>
    <w:rsid w:val="00F648F4"/>
    <w:rsid w:val="00F7024D"/>
    <w:rsid w:val="00F71C7B"/>
    <w:rsid w:val="00F76379"/>
    <w:rsid w:val="00F85B6A"/>
    <w:rsid w:val="00FA04CC"/>
    <w:rsid w:val="00FA2A11"/>
    <w:rsid w:val="00FA3B30"/>
    <w:rsid w:val="00FB0187"/>
    <w:rsid w:val="00FB536E"/>
    <w:rsid w:val="00FD229B"/>
    <w:rsid w:val="00FE5890"/>
    <w:rsid w:val="00FF0ABC"/>
    <w:rsid w:val="00FF6D54"/>
    <w:rsid w:val="01972172"/>
    <w:rsid w:val="02DD41C2"/>
    <w:rsid w:val="037657DC"/>
    <w:rsid w:val="03FA4A8C"/>
    <w:rsid w:val="04C3001C"/>
    <w:rsid w:val="04D01599"/>
    <w:rsid w:val="066C0E72"/>
    <w:rsid w:val="0688472A"/>
    <w:rsid w:val="08900664"/>
    <w:rsid w:val="097122A2"/>
    <w:rsid w:val="0ABD4CD1"/>
    <w:rsid w:val="0B1067F0"/>
    <w:rsid w:val="0B424AFB"/>
    <w:rsid w:val="0B7832D7"/>
    <w:rsid w:val="0B8B7AB0"/>
    <w:rsid w:val="0BB44F6D"/>
    <w:rsid w:val="0BBB43A1"/>
    <w:rsid w:val="0C802010"/>
    <w:rsid w:val="0EF12FD0"/>
    <w:rsid w:val="0FD459A9"/>
    <w:rsid w:val="0FF321A7"/>
    <w:rsid w:val="11D24BDC"/>
    <w:rsid w:val="133618AB"/>
    <w:rsid w:val="150B3399"/>
    <w:rsid w:val="166F0B3B"/>
    <w:rsid w:val="172F246B"/>
    <w:rsid w:val="175A3D4C"/>
    <w:rsid w:val="17652173"/>
    <w:rsid w:val="1771048D"/>
    <w:rsid w:val="17712A16"/>
    <w:rsid w:val="1780584E"/>
    <w:rsid w:val="19B11027"/>
    <w:rsid w:val="1BC60AEE"/>
    <w:rsid w:val="1BD26551"/>
    <w:rsid w:val="1BD402C2"/>
    <w:rsid w:val="1C9A4868"/>
    <w:rsid w:val="1CD370A9"/>
    <w:rsid w:val="1E0279B1"/>
    <w:rsid w:val="1E6F254B"/>
    <w:rsid w:val="1E914558"/>
    <w:rsid w:val="1EA81CF1"/>
    <w:rsid w:val="1F782325"/>
    <w:rsid w:val="1F980D5B"/>
    <w:rsid w:val="20C902BF"/>
    <w:rsid w:val="22315CC4"/>
    <w:rsid w:val="2287688A"/>
    <w:rsid w:val="231D47FB"/>
    <w:rsid w:val="23D70D8B"/>
    <w:rsid w:val="255E0ED7"/>
    <w:rsid w:val="257F71D2"/>
    <w:rsid w:val="258B2CAE"/>
    <w:rsid w:val="25C07DF7"/>
    <w:rsid w:val="262B676B"/>
    <w:rsid w:val="264E53D1"/>
    <w:rsid w:val="26C564A2"/>
    <w:rsid w:val="271853AF"/>
    <w:rsid w:val="2725168B"/>
    <w:rsid w:val="27440F25"/>
    <w:rsid w:val="28041684"/>
    <w:rsid w:val="285270A6"/>
    <w:rsid w:val="287B2B28"/>
    <w:rsid w:val="28905EB0"/>
    <w:rsid w:val="28A845DB"/>
    <w:rsid w:val="28B403A2"/>
    <w:rsid w:val="29A84B89"/>
    <w:rsid w:val="2A010311"/>
    <w:rsid w:val="2A4D6014"/>
    <w:rsid w:val="2A743132"/>
    <w:rsid w:val="2A8D7386"/>
    <w:rsid w:val="2AC63DE0"/>
    <w:rsid w:val="2C2E0EAF"/>
    <w:rsid w:val="2D816244"/>
    <w:rsid w:val="2D8B0D32"/>
    <w:rsid w:val="2E845EC1"/>
    <w:rsid w:val="2F3174BD"/>
    <w:rsid w:val="2F6B59BD"/>
    <w:rsid w:val="30012AD7"/>
    <w:rsid w:val="315F5709"/>
    <w:rsid w:val="345953AB"/>
    <w:rsid w:val="34595E2C"/>
    <w:rsid w:val="35630D6B"/>
    <w:rsid w:val="365606C8"/>
    <w:rsid w:val="37395F6C"/>
    <w:rsid w:val="386C4CCE"/>
    <w:rsid w:val="3907335C"/>
    <w:rsid w:val="393261B7"/>
    <w:rsid w:val="39351E51"/>
    <w:rsid w:val="3AA0552C"/>
    <w:rsid w:val="3C45270E"/>
    <w:rsid w:val="3C8805EB"/>
    <w:rsid w:val="3D4948A2"/>
    <w:rsid w:val="3DA56065"/>
    <w:rsid w:val="3DF417B7"/>
    <w:rsid w:val="3E376CCD"/>
    <w:rsid w:val="3E797C3A"/>
    <w:rsid w:val="3F5D6388"/>
    <w:rsid w:val="3FC824BA"/>
    <w:rsid w:val="40466228"/>
    <w:rsid w:val="41600609"/>
    <w:rsid w:val="4174504B"/>
    <w:rsid w:val="41831C88"/>
    <w:rsid w:val="419171A9"/>
    <w:rsid w:val="42653985"/>
    <w:rsid w:val="42687A9F"/>
    <w:rsid w:val="42B57B84"/>
    <w:rsid w:val="42E92156"/>
    <w:rsid w:val="431F0DF6"/>
    <w:rsid w:val="454255D9"/>
    <w:rsid w:val="46894F6F"/>
    <w:rsid w:val="46FE7069"/>
    <w:rsid w:val="472D4E3F"/>
    <w:rsid w:val="476629BC"/>
    <w:rsid w:val="47DA344B"/>
    <w:rsid w:val="483C02EA"/>
    <w:rsid w:val="4853200E"/>
    <w:rsid w:val="48854989"/>
    <w:rsid w:val="49A411BE"/>
    <w:rsid w:val="4A843D18"/>
    <w:rsid w:val="4AD11381"/>
    <w:rsid w:val="4AD93B71"/>
    <w:rsid w:val="4AE915FD"/>
    <w:rsid w:val="4BF95C38"/>
    <w:rsid w:val="4C5151F4"/>
    <w:rsid w:val="4D0F7E57"/>
    <w:rsid w:val="4D610D1F"/>
    <w:rsid w:val="4D7E356A"/>
    <w:rsid w:val="4D9D36B6"/>
    <w:rsid w:val="4DEE73C8"/>
    <w:rsid w:val="4FE5173A"/>
    <w:rsid w:val="4FE77BF0"/>
    <w:rsid w:val="501D7F10"/>
    <w:rsid w:val="53103FD0"/>
    <w:rsid w:val="552430C8"/>
    <w:rsid w:val="55957CCF"/>
    <w:rsid w:val="56B17966"/>
    <w:rsid w:val="5A497554"/>
    <w:rsid w:val="5A5C0C58"/>
    <w:rsid w:val="5A5C3CFD"/>
    <w:rsid w:val="5A5F32C0"/>
    <w:rsid w:val="5A6C3202"/>
    <w:rsid w:val="5B112DD7"/>
    <w:rsid w:val="5B513B16"/>
    <w:rsid w:val="5B5D7344"/>
    <w:rsid w:val="5BC23DFD"/>
    <w:rsid w:val="5C3240AE"/>
    <w:rsid w:val="5D0C310F"/>
    <w:rsid w:val="5D5F2185"/>
    <w:rsid w:val="5DF17EB4"/>
    <w:rsid w:val="5E846290"/>
    <w:rsid w:val="5F0F1084"/>
    <w:rsid w:val="5FAC13E0"/>
    <w:rsid w:val="604443DA"/>
    <w:rsid w:val="60571D77"/>
    <w:rsid w:val="62152259"/>
    <w:rsid w:val="62D940D7"/>
    <w:rsid w:val="63573E70"/>
    <w:rsid w:val="63C95A00"/>
    <w:rsid w:val="63D82D72"/>
    <w:rsid w:val="664D1B26"/>
    <w:rsid w:val="69A007E8"/>
    <w:rsid w:val="6A741CD5"/>
    <w:rsid w:val="6B025924"/>
    <w:rsid w:val="6B3C2975"/>
    <w:rsid w:val="6B841DFC"/>
    <w:rsid w:val="6C1A7B4E"/>
    <w:rsid w:val="6C240685"/>
    <w:rsid w:val="6E0527AC"/>
    <w:rsid w:val="6F8920C7"/>
    <w:rsid w:val="70A85399"/>
    <w:rsid w:val="713D116C"/>
    <w:rsid w:val="7140656C"/>
    <w:rsid w:val="718F39B5"/>
    <w:rsid w:val="71980105"/>
    <w:rsid w:val="71DE3EA2"/>
    <w:rsid w:val="721C1880"/>
    <w:rsid w:val="72F10463"/>
    <w:rsid w:val="73CC6B65"/>
    <w:rsid w:val="75C50F71"/>
    <w:rsid w:val="766B706D"/>
    <w:rsid w:val="780111B5"/>
    <w:rsid w:val="78251A81"/>
    <w:rsid w:val="78BC6628"/>
    <w:rsid w:val="792F600C"/>
    <w:rsid w:val="79707361"/>
    <w:rsid w:val="7AF70402"/>
    <w:rsid w:val="7B38234C"/>
    <w:rsid w:val="7C5E12C8"/>
    <w:rsid w:val="7D1E71B0"/>
    <w:rsid w:val="7D490C07"/>
    <w:rsid w:val="7D8B512B"/>
    <w:rsid w:val="7FE72F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jc w:val="both"/>
    </w:pPr>
    <w:rPr>
      <w:rFonts w:ascii="Times New Roman" w:hAnsi="Times New Roman" w:eastAsiaTheme="minorEastAsia" w:cstheme="minorBidi"/>
      <w:kern w:val="2"/>
      <w:sz w:val="24"/>
      <w:szCs w:val="22"/>
      <w:lang w:val="en-US" w:eastAsia="zh-CN" w:bidi="ar-SA"/>
    </w:rPr>
  </w:style>
  <w:style w:type="paragraph" w:styleId="4">
    <w:name w:val="heading 1"/>
    <w:basedOn w:val="1"/>
    <w:next w:val="1"/>
    <w:link w:val="28"/>
    <w:qFormat/>
    <w:uiPriority w:val="9"/>
    <w:pPr>
      <w:keepNext/>
      <w:keepLines/>
      <w:outlineLvl w:val="0"/>
    </w:pPr>
    <w:rPr>
      <w:b/>
      <w:bCs/>
      <w:kern w:val="44"/>
      <w:sz w:val="32"/>
      <w:szCs w:val="44"/>
    </w:rPr>
  </w:style>
  <w:style w:type="paragraph" w:styleId="5">
    <w:name w:val="heading 2"/>
    <w:basedOn w:val="1"/>
    <w:next w:val="1"/>
    <w:link w:val="29"/>
    <w:unhideWhenUsed/>
    <w:qFormat/>
    <w:uiPriority w:val="0"/>
    <w:pPr>
      <w:keepNext/>
      <w:keepLines/>
      <w:outlineLvl w:val="1"/>
    </w:pPr>
    <w:rPr>
      <w:rFonts w:eastAsiaTheme="majorEastAsia" w:cstheme="majorBidi"/>
      <w:b/>
      <w:bCs/>
      <w:sz w:val="30"/>
      <w:szCs w:val="32"/>
    </w:rPr>
  </w:style>
  <w:style w:type="paragraph" w:styleId="6">
    <w:name w:val="heading 3"/>
    <w:basedOn w:val="1"/>
    <w:next w:val="1"/>
    <w:link w:val="43"/>
    <w:unhideWhenUsed/>
    <w:qFormat/>
    <w:uiPriority w:val="9"/>
    <w:pPr>
      <w:keepNext/>
      <w:keepLines/>
      <w:spacing w:before="260" w:after="260" w:line="416" w:lineRule="auto"/>
      <w:outlineLvl w:val="2"/>
    </w:pPr>
    <w:rPr>
      <w:b/>
      <w:bCs/>
      <w:sz w:val="32"/>
      <w:szCs w:val="32"/>
    </w:rPr>
  </w:style>
  <w:style w:type="paragraph" w:styleId="7">
    <w:name w:val="heading 4"/>
    <w:basedOn w:val="1"/>
    <w:next w:val="1"/>
    <w:link w:val="44"/>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3">
    <w:name w:val="Default Paragraph Font"/>
    <w:semiHidden/>
    <w:unhideWhenUsed/>
    <w:qFormat/>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customStyle="1" w:styleId="2">
    <w:name w:val="Default"/>
    <w:basedOn w:val="3"/>
    <w:next w:val="1"/>
    <w:qFormat/>
    <w:uiPriority w:val="0"/>
    <w:pPr>
      <w:autoSpaceDE w:val="0"/>
      <w:autoSpaceDN w:val="0"/>
    </w:pPr>
    <w:rPr>
      <w:rFonts w:hAnsi="Calibri" w:eastAsia="宋体" w:cs="宋体"/>
      <w:color w:val="000000"/>
      <w:szCs w:val="24"/>
    </w:rPr>
  </w:style>
  <w:style w:type="paragraph" w:customStyle="1" w:styleId="3">
    <w:name w:val="纯文本1"/>
    <w:basedOn w:val="1"/>
    <w:qFormat/>
    <w:uiPriority w:val="0"/>
    <w:rPr>
      <w:rFonts w:ascii="宋体" w:hAnsi="Courier New"/>
      <w:szCs w:val="20"/>
    </w:rPr>
  </w:style>
  <w:style w:type="paragraph" w:styleId="8">
    <w:name w:val="caption"/>
    <w:basedOn w:val="1"/>
    <w:next w:val="1"/>
    <w:unhideWhenUsed/>
    <w:qFormat/>
    <w:uiPriority w:val="35"/>
    <w:rPr>
      <w:rFonts w:eastAsia="黑体" w:asciiTheme="majorHAnsi" w:hAnsiTheme="majorHAnsi" w:cstheme="majorBidi"/>
      <w:sz w:val="20"/>
      <w:szCs w:val="20"/>
    </w:rPr>
  </w:style>
  <w:style w:type="paragraph" w:styleId="9">
    <w:name w:val="annotation text"/>
    <w:basedOn w:val="1"/>
    <w:link w:val="37"/>
    <w:qFormat/>
    <w:uiPriority w:val="0"/>
    <w:pPr>
      <w:adjustRightInd/>
      <w:snapToGrid/>
      <w:spacing w:line="240" w:lineRule="auto"/>
      <w:jc w:val="left"/>
    </w:pPr>
    <w:rPr>
      <w:rFonts w:asciiTheme="minorHAnsi" w:hAnsiTheme="minorHAnsi"/>
      <w:sz w:val="21"/>
      <w:szCs w:val="24"/>
    </w:rPr>
  </w:style>
  <w:style w:type="paragraph" w:styleId="10">
    <w:name w:val="toc 3"/>
    <w:basedOn w:val="1"/>
    <w:next w:val="1"/>
    <w:unhideWhenUsed/>
    <w:qFormat/>
    <w:uiPriority w:val="39"/>
    <w:pPr>
      <w:widowControl/>
      <w:adjustRightInd/>
      <w:snapToGrid/>
      <w:spacing w:after="100" w:line="259" w:lineRule="auto"/>
      <w:ind w:left="440"/>
      <w:jc w:val="left"/>
    </w:pPr>
    <w:rPr>
      <w:rFonts w:cs="Times New Roman" w:asciiTheme="minorHAnsi" w:hAnsiTheme="minorHAnsi"/>
      <w:kern w:val="0"/>
      <w:sz w:val="22"/>
    </w:rPr>
  </w:style>
  <w:style w:type="paragraph" w:styleId="11">
    <w:name w:val="Plain Text"/>
    <w:basedOn w:val="1"/>
    <w:link w:val="50"/>
    <w:semiHidden/>
    <w:unhideWhenUsed/>
    <w:qFormat/>
    <w:uiPriority w:val="99"/>
    <w:rPr>
      <w:rFonts w:ascii="宋体" w:hAnsi="Courier New"/>
    </w:rPr>
  </w:style>
  <w:style w:type="paragraph" w:styleId="12">
    <w:name w:val="Date"/>
    <w:basedOn w:val="1"/>
    <w:next w:val="1"/>
    <w:link w:val="32"/>
    <w:semiHidden/>
    <w:unhideWhenUsed/>
    <w:qFormat/>
    <w:uiPriority w:val="99"/>
    <w:pPr>
      <w:ind w:left="100" w:leftChars="2500"/>
    </w:pPr>
  </w:style>
  <w:style w:type="paragraph" w:styleId="13">
    <w:name w:val="Balloon Text"/>
    <w:basedOn w:val="1"/>
    <w:link w:val="33"/>
    <w:semiHidden/>
    <w:unhideWhenUsed/>
    <w:qFormat/>
    <w:uiPriority w:val="99"/>
    <w:pPr>
      <w:spacing w:line="240" w:lineRule="auto"/>
    </w:pPr>
    <w:rPr>
      <w:sz w:val="18"/>
      <w:szCs w:val="18"/>
    </w:rPr>
  </w:style>
  <w:style w:type="paragraph" w:styleId="14">
    <w:name w:val="footer"/>
    <w:basedOn w:val="1"/>
    <w:link w:val="31"/>
    <w:unhideWhenUsed/>
    <w:qFormat/>
    <w:uiPriority w:val="99"/>
    <w:pPr>
      <w:tabs>
        <w:tab w:val="center" w:pos="4153"/>
        <w:tab w:val="right" w:pos="8306"/>
      </w:tabs>
      <w:jc w:val="left"/>
    </w:pPr>
    <w:rPr>
      <w:sz w:val="18"/>
      <w:szCs w:val="18"/>
    </w:rPr>
  </w:style>
  <w:style w:type="paragraph" w:styleId="15">
    <w:name w:val="header"/>
    <w:basedOn w:val="1"/>
    <w:link w:val="30"/>
    <w:unhideWhenUsed/>
    <w:qFormat/>
    <w:uiPriority w:val="99"/>
    <w:pPr>
      <w:pBdr>
        <w:bottom w:val="single" w:color="auto" w:sz="6" w:space="1"/>
      </w:pBdr>
      <w:tabs>
        <w:tab w:val="center" w:pos="4153"/>
        <w:tab w:val="right" w:pos="8306"/>
      </w:tabs>
      <w:jc w:val="center"/>
    </w:pPr>
    <w:rPr>
      <w:sz w:val="18"/>
      <w:szCs w:val="18"/>
    </w:rPr>
  </w:style>
  <w:style w:type="paragraph" w:styleId="16">
    <w:name w:val="toc 1"/>
    <w:basedOn w:val="1"/>
    <w:next w:val="1"/>
    <w:unhideWhenUsed/>
    <w:qFormat/>
    <w:uiPriority w:val="39"/>
  </w:style>
  <w:style w:type="paragraph" w:styleId="17">
    <w:name w:val="Subtitle"/>
    <w:basedOn w:val="1"/>
    <w:next w:val="1"/>
    <w:qFormat/>
    <w:uiPriority w:val="11"/>
    <w:pPr>
      <w:jc w:val="center"/>
    </w:pPr>
    <w:rPr>
      <w:b/>
      <w:bCs/>
      <w:kern w:val="28"/>
      <w:sz w:val="32"/>
      <w:szCs w:val="32"/>
    </w:rPr>
  </w:style>
  <w:style w:type="paragraph" w:styleId="18">
    <w:name w:val="toc 2"/>
    <w:basedOn w:val="1"/>
    <w:next w:val="1"/>
    <w:unhideWhenUsed/>
    <w:qFormat/>
    <w:uiPriority w:val="39"/>
    <w:pPr>
      <w:tabs>
        <w:tab w:val="right" w:leader="dot" w:pos="9060"/>
      </w:tabs>
    </w:pPr>
    <w:rPr>
      <w:rFonts w:eastAsia="宋体" w:cs="Times New Roman"/>
      <w:b/>
    </w:rPr>
  </w:style>
  <w:style w:type="paragraph" w:styleId="19">
    <w:name w:val="Title"/>
    <w:basedOn w:val="1"/>
    <w:next w:val="1"/>
    <w:link w:val="42"/>
    <w:qFormat/>
    <w:uiPriority w:val="10"/>
    <w:pPr>
      <w:spacing w:before="240" w:after="60"/>
      <w:jc w:val="center"/>
      <w:outlineLvl w:val="0"/>
    </w:pPr>
    <w:rPr>
      <w:rFonts w:asciiTheme="majorHAnsi" w:hAnsiTheme="majorHAnsi" w:eastAsiaTheme="majorEastAsia" w:cstheme="majorBidi"/>
      <w:b/>
      <w:bCs/>
      <w:sz w:val="32"/>
      <w:szCs w:val="32"/>
    </w:rPr>
  </w:style>
  <w:style w:type="paragraph" w:styleId="20">
    <w:name w:val="annotation subject"/>
    <w:basedOn w:val="9"/>
    <w:next w:val="9"/>
    <w:link w:val="40"/>
    <w:semiHidden/>
    <w:unhideWhenUsed/>
    <w:qFormat/>
    <w:uiPriority w:val="99"/>
    <w:pPr>
      <w:adjustRightInd w:val="0"/>
      <w:snapToGrid w:val="0"/>
      <w:spacing w:line="360" w:lineRule="auto"/>
    </w:pPr>
    <w:rPr>
      <w:rFonts w:ascii="Times New Roman" w:hAnsi="Times New Roman"/>
      <w:b/>
      <w:bCs/>
      <w:sz w:val="24"/>
      <w:szCs w:val="22"/>
    </w:rPr>
  </w:style>
  <w:style w:type="table" w:styleId="22">
    <w:name w:val="Table Grid"/>
    <w:basedOn w:val="2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basedOn w:val="23"/>
    <w:qFormat/>
    <w:uiPriority w:val="0"/>
  </w:style>
  <w:style w:type="character" w:styleId="25">
    <w:name w:val="FollowedHyperlink"/>
    <w:basedOn w:val="23"/>
    <w:semiHidden/>
    <w:unhideWhenUsed/>
    <w:qFormat/>
    <w:uiPriority w:val="99"/>
    <w:rPr>
      <w:color w:val="800080" w:themeColor="followedHyperlink"/>
      <w:u w:val="single"/>
      <w14:textFill>
        <w14:solidFill>
          <w14:schemeClr w14:val="folHlink"/>
        </w14:solidFill>
      </w14:textFill>
    </w:rPr>
  </w:style>
  <w:style w:type="character" w:styleId="26">
    <w:name w:val="Hyperlink"/>
    <w:basedOn w:val="23"/>
    <w:unhideWhenUsed/>
    <w:qFormat/>
    <w:uiPriority w:val="99"/>
    <w:rPr>
      <w:color w:val="0000FF" w:themeColor="hyperlink"/>
      <w:u w:val="single"/>
      <w14:textFill>
        <w14:solidFill>
          <w14:schemeClr w14:val="hlink"/>
        </w14:solidFill>
      </w14:textFill>
    </w:rPr>
  </w:style>
  <w:style w:type="character" w:styleId="27">
    <w:name w:val="annotation reference"/>
    <w:qFormat/>
    <w:uiPriority w:val="0"/>
    <w:rPr>
      <w:sz w:val="21"/>
      <w:szCs w:val="21"/>
    </w:rPr>
  </w:style>
  <w:style w:type="character" w:customStyle="1" w:styleId="28">
    <w:name w:val="标题 1 Char"/>
    <w:basedOn w:val="23"/>
    <w:link w:val="4"/>
    <w:qFormat/>
    <w:uiPriority w:val="9"/>
    <w:rPr>
      <w:rFonts w:ascii="Times New Roman" w:hAnsi="Times New Roman"/>
      <w:b/>
      <w:bCs/>
      <w:kern w:val="44"/>
      <w:sz w:val="32"/>
      <w:szCs w:val="44"/>
    </w:rPr>
  </w:style>
  <w:style w:type="character" w:customStyle="1" w:styleId="29">
    <w:name w:val="标题 2 Char"/>
    <w:basedOn w:val="23"/>
    <w:link w:val="5"/>
    <w:qFormat/>
    <w:uiPriority w:val="99"/>
    <w:rPr>
      <w:rFonts w:ascii="Times New Roman" w:hAnsi="Times New Roman" w:eastAsiaTheme="majorEastAsia" w:cstheme="majorBidi"/>
      <w:b/>
      <w:bCs/>
      <w:sz w:val="30"/>
      <w:szCs w:val="32"/>
    </w:rPr>
  </w:style>
  <w:style w:type="character" w:customStyle="1" w:styleId="30">
    <w:name w:val="页眉 Char"/>
    <w:basedOn w:val="23"/>
    <w:link w:val="15"/>
    <w:qFormat/>
    <w:uiPriority w:val="99"/>
    <w:rPr>
      <w:sz w:val="18"/>
      <w:szCs w:val="18"/>
    </w:rPr>
  </w:style>
  <w:style w:type="character" w:customStyle="1" w:styleId="31">
    <w:name w:val="页脚 Char"/>
    <w:basedOn w:val="23"/>
    <w:link w:val="14"/>
    <w:qFormat/>
    <w:uiPriority w:val="99"/>
    <w:rPr>
      <w:sz w:val="18"/>
      <w:szCs w:val="18"/>
    </w:rPr>
  </w:style>
  <w:style w:type="character" w:customStyle="1" w:styleId="32">
    <w:name w:val="日期 Char"/>
    <w:basedOn w:val="23"/>
    <w:link w:val="12"/>
    <w:semiHidden/>
    <w:qFormat/>
    <w:uiPriority w:val="99"/>
    <w:rPr>
      <w:rFonts w:ascii="Times New Roman" w:hAnsi="Times New Roman"/>
      <w:sz w:val="24"/>
    </w:rPr>
  </w:style>
  <w:style w:type="character" w:customStyle="1" w:styleId="33">
    <w:name w:val="批注框文本 Char"/>
    <w:basedOn w:val="23"/>
    <w:link w:val="13"/>
    <w:semiHidden/>
    <w:qFormat/>
    <w:uiPriority w:val="99"/>
    <w:rPr>
      <w:rFonts w:ascii="Times New Roman" w:hAnsi="Times New Roman"/>
      <w:sz w:val="18"/>
      <w:szCs w:val="18"/>
    </w:rPr>
  </w:style>
  <w:style w:type="paragraph" w:customStyle="1" w:styleId="34">
    <w:name w:val="1正文段落"/>
    <w:basedOn w:val="1"/>
    <w:link w:val="35"/>
    <w:qFormat/>
    <w:uiPriority w:val="0"/>
    <w:pPr>
      <w:adjustRightInd/>
      <w:snapToGrid/>
      <w:ind w:firstLine="480" w:firstLineChars="200"/>
      <w:jc w:val="left"/>
    </w:pPr>
    <w:rPr>
      <w:rFonts w:eastAsia="宋体" w:cs="Times New Roman"/>
      <w:kern w:val="0"/>
      <w:szCs w:val="24"/>
    </w:rPr>
  </w:style>
  <w:style w:type="character" w:customStyle="1" w:styleId="35">
    <w:name w:val="1正文段落 Char"/>
    <w:basedOn w:val="23"/>
    <w:link w:val="34"/>
    <w:qFormat/>
    <w:locked/>
    <w:uiPriority w:val="0"/>
    <w:rPr>
      <w:rFonts w:ascii="Times New Roman" w:hAnsi="Times New Roman" w:eastAsia="宋体" w:cs="Times New Roman"/>
      <w:kern w:val="0"/>
      <w:sz w:val="24"/>
      <w:szCs w:val="24"/>
    </w:rPr>
  </w:style>
  <w:style w:type="paragraph" w:customStyle="1" w:styleId="36">
    <w:name w:val="TOC 标题1"/>
    <w:basedOn w:val="4"/>
    <w:next w:val="1"/>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7">
    <w:name w:val="批注文字 Char"/>
    <w:link w:val="9"/>
    <w:qFormat/>
    <w:uiPriority w:val="0"/>
    <w:rPr>
      <w:szCs w:val="24"/>
    </w:rPr>
  </w:style>
  <w:style w:type="character" w:customStyle="1" w:styleId="38">
    <w:name w:val="批注文字 字符1"/>
    <w:basedOn w:val="23"/>
    <w:semiHidden/>
    <w:qFormat/>
    <w:uiPriority w:val="99"/>
    <w:rPr>
      <w:rFonts w:ascii="Times New Roman" w:hAnsi="Times New Roman"/>
      <w:sz w:val="24"/>
    </w:rPr>
  </w:style>
  <w:style w:type="paragraph" w:customStyle="1" w:styleId="39">
    <w:name w:val="标题 31"/>
    <w:basedOn w:val="1"/>
    <w:next w:val="1"/>
    <w:qFormat/>
    <w:uiPriority w:val="0"/>
    <w:pPr>
      <w:keepNext/>
      <w:keepLines/>
      <w:adjustRightInd/>
      <w:snapToGrid/>
      <w:ind w:firstLine="472" w:firstLineChars="168"/>
      <w:outlineLvl w:val="2"/>
    </w:pPr>
    <w:rPr>
      <w:rFonts w:ascii="Calibri" w:hAnsi="Calibri" w:eastAsia="宋体" w:cs="Times New Roman"/>
      <w:b/>
      <w:bCs/>
      <w:sz w:val="28"/>
      <w:szCs w:val="28"/>
    </w:rPr>
  </w:style>
  <w:style w:type="character" w:customStyle="1" w:styleId="40">
    <w:name w:val="批注主题 Char"/>
    <w:basedOn w:val="37"/>
    <w:link w:val="20"/>
    <w:semiHidden/>
    <w:qFormat/>
    <w:uiPriority w:val="99"/>
    <w:rPr>
      <w:rFonts w:ascii="Times New Roman" w:hAnsi="Times New Roman"/>
      <w:b/>
      <w:bCs/>
      <w:sz w:val="24"/>
      <w:szCs w:val="24"/>
    </w:rPr>
  </w:style>
  <w:style w:type="character" w:customStyle="1" w:styleId="41">
    <w:name w:val="未处理的提及1"/>
    <w:basedOn w:val="23"/>
    <w:semiHidden/>
    <w:unhideWhenUsed/>
    <w:qFormat/>
    <w:uiPriority w:val="99"/>
    <w:rPr>
      <w:color w:val="605E5C"/>
      <w:shd w:val="clear" w:color="auto" w:fill="E1DFDD"/>
    </w:rPr>
  </w:style>
  <w:style w:type="character" w:customStyle="1" w:styleId="42">
    <w:name w:val="标题 Char"/>
    <w:basedOn w:val="23"/>
    <w:link w:val="19"/>
    <w:qFormat/>
    <w:uiPriority w:val="10"/>
    <w:rPr>
      <w:rFonts w:asciiTheme="majorHAnsi" w:hAnsiTheme="majorHAnsi" w:eastAsiaTheme="majorEastAsia" w:cstheme="majorBidi"/>
      <w:b/>
      <w:bCs/>
      <w:sz w:val="32"/>
      <w:szCs w:val="32"/>
    </w:rPr>
  </w:style>
  <w:style w:type="character" w:customStyle="1" w:styleId="43">
    <w:name w:val="标题 3 Char"/>
    <w:basedOn w:val="23"/>
    <w:link w:val="6"/>
    <w:qFormat/>
    <w:uiPriority w:val="9"/>
    <w:rPr>
      <w:rFonts w:ascii="Times New Roman" w:hAnsi="Times New Roman"/>
      <w:b/>
      <w:bCs/>
      <w:sz w:val="32"/>
      <w:szCs w:val="32"/>
    </w:rPr>
  </w:style>
  <w:style w:type="character" w:customStyle="1" w:styleId="44">
    <w:name w:val="标题 4 Char"/>
    <w:basedOn w:val="23"/>
    <w:link w:val="7"/>
    <w:qFormat/>
    <w:uiPriority w:val="9"/>
    <w:rPr>
      <w:rFonts w:asciiTheme="majorHAnsi" w:hAnsiTheme="majorHAnsi" w:eastAsiaTheme="majorEastAsia" w:cstheme="majorBidi"/>
      <w:b/>
      <w:bCs/>
      <w:sz w:val="28"/>
      <w:szCs w:val="28"/>
    </w:rPr>
  </w:style>
  <w:style w:type="paragraph" w:styleId="45">
    <w:name w:val="List Paragraph"/>
    <w:basedOn w:val="1"/>
    <w:qFormat/>
    <w:uiPriority w:val="34"/>
    <w:pPr>
      <w:ind w:firstLine="420" w:firstLineChars="200"/>
    </w:pPr>
  </w:style>
  <w:style w:type="paragraph" w:styleId="46">
    <w:name w:val="No Spacing"/>
    <w:qFormat/>
    <w:uiPriority w:val="1"/>
    <w:pPr>
      <w:widowControl w:val="0"/>
      <w:adjustRightInd w:val="0"/>
      <w:snapToGrid w:val="0"/>
      <w:jc w:val="both"/>
    </w:pPr>
    <w:rPr>
      <w:rFonts w:ascii="Times New Roman" w:hAnsi="Times New Roman" w:eastAsiaTheme="minorEastAsia" w:cstheme="minorBidi"/>
      <w:kern w:val="2"/>
      <w:sz w:val="24"/>
      <w:szCs w:val="22"/>
      <w:lang w:val="en-US" w:eastAsia="zh-CN" w:bidi="ar-SA"/>
    </w:rPr>
  </w:style>
  <w:style w:type="character" w:customStyle="1" w:styleId="47">
    <w:name w:val="未处理的提及2"/>
    <w:basedOn w:val="23"/>
    <w:semiHidden/>
    <w:unhideWhenUsed/>
    <w:qFormat/>
    <w:uiPriority w:val="99"/>
    <w:rPr>
      <w:color w:val="605E5C"/>
      <w:shd w:val="clear" w:color="auto" w:fill="E1DFDD"/>
    </w:rPr>
  </w:style>
  <w:style w:type="character" w:customStyle="1" w:styleId="48">
    <w:name w:val="标题1"/>
    <w:basedOn w:val="23"/>
    <w:qFormat/>
    <w:uiPriority w:val="0"/>
  </w:style>
  <w:style w:type="table" w:customStyle="1" w:styleId="49">
    <w:name w:val="网格型1"/>
    <w:basedOn w:val="21"/>
    <w:qFormat/>
    <w:uiPriority w:val="9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0">
    <w:name w:val="纯文本 Char"/>
    <w:basedOn w:val="23"/>
    <w:link w:val="11"/>
    <w:qFormat/>
    <w:uiPriority w:val="0"/>
    <w:rPr>
      <w:rFonts w:ascii="等线" w:hAnsi="Courier New" w:eastAsia="等线" w:cs="Courier New"/>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4A8B6F8-A90D-4021-9A49-711837CFC756}">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14</Pages>
  <Words>3509</Words>
  <Characters>3827</Characters>
  <Lines>39</Lines>
  <Paragraphs>11</Paragraphs>
  <TotalTime>15</TotalTime>
  <ScaleCrop>false</ScaleCrop>
  <LinksUpToDate>false</LinksUpToDate>
  <CharactersWithSpaces>3946</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2020-04-22T11:15:00Z</dcterms:created>
  <dc:creator>zha</dc:creator>
  <cp:lastModifiedBy>Administrator</cp:lastModifiedBy>
  <cp:lastPrinted>2023-10-19T09:14:00Z</cp:lastPrinted>
  <dcterms:modified xsi:type="dcterms:W3CDTF">2025-05-29T03:05:43Z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126EA8E2F67A4F67B4D7FFC891339111_13</vt:lpwstr>
  </property>
  <property fmtid="{D5CDD505-2E9C-101B-9397-08002B2CF9AE}" pid="4" name="KSOTemplateDocerSaveRecord">
    <vt:lpwstr>eyJoZGlkIjoiOWFkNjhhMDMxZGI4ZGYyNWIyOWYxNGI0YjAzNmQ0MDAifQ==</vt:lpwstr>
  </property>
</Properties>
</file>